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1"/>
        <w:jc w:val="left"/>
        <w:tabs>
          <w:tab w:val="left" w:pos="1935" w:leader="none"/>
          <w:tab w:val="center" w:pos="5102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от                              2026 г. №     </w:t>
      </w:r>
      <w:r>
        <w:rPr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</w:r>
      <w:r>
        <w:rPr>
          <w:rFonts w:ascii="Times New Roman" w:hAnsi="Times New Roman" w:cs="Times New Roman"/>
          <w:cap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</w:r>
      <w:r>
        <w:rPr>
          <w:rFonts w:ascii="Times New Roman" w:hAnsi="Times New Roman" w:cs="Times New Roman"/>
          <w:cap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</w:r>
      <w:r>
        <w:rPr>
          <w:rFonts w:ascii="Times New Roman" w:hAnsi="Times New Roman" w:cs="Times New Roman"/>
          <w:caps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внесении </w:t>
      </w:r>
      <w:bookmarkStart w:id="0" w:name="_Hlk190002411"/>
      <w:r>
        <w:rPr>
          <w:rFonts w:ascii="Times New Roman" w:hAnsi="Times New Roman" w:cs="Times New Roman"/>
          <w:bCs w:val="0"/>
          <w:sz w:val="28"/>
          <w:szCs w:val="28"/>
        </w:rPr>
        <w:t xml:space="preserve">изменений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31 января 2012 г. № 71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spacing w:val="6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Утвердить прилагаемые изменения, которые вносятся в  постановление Правительства Российской Федерации от  31 января 2012 г. № 71 «Об утверждении  </w:t>
      </w:r>
      <w:r>
        <w:rPr>
          <w:sz w:val="28"/>
          <w:szCs w:val="28"/>
        </w:rPr>
        <w:t xml:space="preserve">Правил предоставления из федерального бюджета иных межбюджет</w:t>
      </w:r>
      <w:r>
        <w:rPr>
          <w:sz w:val="28"/>
          <w:szCs w:val="28"/>
        </w:rPr>
        <w:t xml:space="preserve">ных трансфертов бюджетам субъектов Российской Федерации на выплату стипендий Правительства Российской Федерации для лиц, обучающихся по очной форме обучения по основным профессиональным образовательным программам среднего профессионального образования, име</w:t>
      </w:r>
      <w:r>
        <w:rPr>
          <w:sz w:val="28"/>
          <w:szCs w:val="28"/>
        </w:rPr>
        <w:t xml:space="preserve">ющим государственную аккредитацию, соответствующим приоритетным направлениям модернизации и технологического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экономики Российской Федерации, в профессиональных образовательных организациях и образовательных организациях высшего образования, являющ</w:t>
      </w:r>
      <w:r>
        <w:rPr>
          <w:sz w:val="28"/>
          <w:szCs w:val="28"/>
        </w:rPr>
        <w:t xml:space="preserve">ихся казенными учреждениями, находящихся в ведении органов государственной власти субъектов Российской Федерации, и в муниципальных профессиональных образовательных организациях и образовательных организациях высшего образования, являющихся казенными учреж</w:t>
      </w:r>
      <w:r>
        <w:rPr>
          <w:sz w:val="28"/>
          <w:szCs w:val="28"/>
        </w:rPr>
        <w:t xml:space="preserve">дениями</w:t>
      </w:r>
      <w:r>
        <w:rPr>
          <w:color w:val="000000"/>
          <w:spacing w:val="-1"/>
          <w:sz w:val="28"/>
          <w:szCs w:val="28"/>
        </w:rPr>
        <w:t xml:space="preserve">» (Собрание законодательства Российской Федерации, 2012, № 7, ст. 856; 2014, № 38, ст. 5071;</w:t>
      </w:r>
      <w:r>
        <w:rPr>
          <w:color w:val="000000"/>
          <w:spacing w:val="-1"/>
          <w:sz w:val="28"/>
          <w:szCs w:val="28"/>
        </w:rPr>
        <w:t xml:space="preserve"> 2016, № 24, ст.3525, 2017, № 1 (Часть </w:t>
      </w:r>
      <w:r>
        <w:rPr>
          <w:color w:val="000000"/>
          <w:spacing w:val="-1"/>
          <w:sz w:val="28"/>
          <w:szCs w:val="28"/>
          <w:lang w:val="en-US"/>
        </w:rPr>
        <w:t xml:space="preserve">II</w:t>
      </w:r>
      <w:r>
        <w:rPr>
          <w:color w:val="000000"/>
          <w:spacing w:val="-1"/>
          <w:sz w:val="28"/>
          <w:szCs w:val="28"/>
        </w:rPr>
        <w:t xml:space="preserve">), ст.215</w:t>
      </w:r>
      <w:r>
        <w:rPr>
          <w:color w:val="000000"/>
          <w:spacing w:val="-1"/>
          <w:sz w:val="28"/>
          <w:szCs w:val="28"/>
        </w:rPr>
        <w:t xml:space="preserve"> )</w:t>
      </w:r>
      <w:r>
        <w:rPr>
          <w:color w:val="000000"/>
          <w:spacing w:val="-1"/>
          <w:sz w:val="28"/>
          <w:szCs w:val="28"/>
        </w:rPr>
        <w:t xml:space="preserve">, 2018, № 50, ст.7755 ). </w:t>
      </w:r>
      <w:r>
        <w:rPr>
          <w:color w:val="000000"/>
          <w:spacing w:val="-1"/>
          <w:sz w:val="28"/>
          <w:szCs w:val="28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</w:r>
      <w:r>
        <w:rPr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Председатель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Российской Федерации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М.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Мишустин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tbl>
      <w:tblPr>
        <w:tblW w:w="1026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968"/>
        <w:gridCol w:w="2551"/>
        <w:gridCol w:w="3748"/>
      </w:tblGrid>
      <w:tr>
        <w:tblPrEx/>
        <w:trPr>
          <w:trHeight w:val="1078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spacing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 просвещения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МШЭП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48" w:type="dxa"/>
            <w:vAlign w:val="center"/>
            <w:textDirection w:val="lrTb"/>
            <w:noWrap w:val="false"/>
          </w:tcPr>
          <w:p>
            <w:pPr>
              <w:jc w:val="right"/>
              <w:spacing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В.Б.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Желонкин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84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both"/>
              <w:spacing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48" w:type="dxa"/>
            <w:vAlign w:val="center"/>
            <w:textDirection w:val="lrTb"/>
            <w:noWrap w:val="false"/>
          </w:tcPr>
          <w:p>
            <w:pPr>
              <w:jc w:val="right"/>
              <w:spacing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9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89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</w:p>
    <w:p>
      <w:pPr>
        <w:pStyle w:val="89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</w:r>
    </w:p>
    <w:p>
      <w:pPr>
        <w:pStyle w:val="89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 № _____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Изменения, которые вносятся в </w:t>
      </w:r>
      <w:r>
        <w:rPr>
          <w:rFonts w:ascii="Times New Roman" w:hAnsi="Times New Roman" w:cs="Times New Roman"/>
          <w:sz w:val="28"/>
          <w:szCs w:val="28"/>
        </w:rPr>
        <w:t xml:space="preserve">Правила предоставления из федерального бюджета иных межбюджетных трансфертов бюджетам субъектов Российской Федерации на выплату стипендий Правительства Российской Федерации для лиц, обучающихся по очной форме обучения по осн</w:t>
      </w:r>
      <w:r>
        <w:rPr>
          <w:rFonts w:ascii="Times New Roman" w:hAnsi="Times New Roman" w:cs="Times New Roman"/>
          <w:sz w:val="28"/>
          <w:szCs w:val="28"/>
        </w:rPr>
        <w:t xml:space="preserve">овным профессиональным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в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льных образовательных организациях и образовательных организациях высшего образования, являющихся</w:t>
      </w:r>
      <w:r>
        <w:rPr>
          <w:rFonts w:ascii="Times New Roman" w:hAnsi="Times New Roman" w:cs="Times New Roman"/>
          <w:sz w:val="28"/>
          <w:szCs w:val="28"/>
        </w:rPr>
        <w:t xml:space="preserve"> казенными учреждениями, находящихся в ведении органов государственной власти субъектов Российской Федерации, и в муниципальных профессиональных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организациях и образовательных организациях высшего образования, являющихся казенными учреждениями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none"/>
        </w:rPr>
      </w:r>
    </w:p>
    <w:p>
      <w:pPr>
        <w:pStyle w:val="913"/>
        <w:numPr>
          <w:ilvl w:val="0"/>
          <w:numId w:val="2"/>
        </w:numPr>
        <w:ind w:left="0" w:firstLine="567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Наименование Постановления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Правил предоставления из федерального бюджета иных межбюджетных трансфертов бю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джетам субъектов Российской Федерации на выплату стипендий Правительства Российской Федерации для лиц, обучающихся по очной форме обучения по основным профессиональным образовательным программам среднего профессионального образования, имеющим государственн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ую аккредитацию, соответствующим приоритетным направлениям модернизации и технологического развития экономики Российской Федерации, в профессиональных образовательных организациях и образовательных организациях высшего образования, находящихся в ведении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сших органов исполнительной власти субъектов Российской Федерации, а также частным образовательным организациям, расположенных на территории субъектов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3"/>
        <w:numPr>
          <w:ilvl w:val="0"/>
          <w:numId w:val="2"/>
        </w:numPr>
        <w:ind w:left="0" w:firstLine="567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Настоящие Правила устанавливают порядок </w:t>
      </w:r>
      <w:r>
        <w:rPr>
          <w:sz w:val="28"/>
          <w:szCs w:val="28"/>
          <w:highlight w:val="none"/>
        </w:rPr>
        <w:t xml:space="preserve">предоставления из федерального бюджета иных межбюджетных трансфертов бюджетам субъектов </w:t>
      </w:r>
      <w:r>
        <w:rPr>
          <w:sz w:val="28"/>
          <w:szCs w:val="28"/>
          <w:highlight w:val="none"/>
        </w:rPr>
        <w:t xml:space="preserve">Российской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Федерации в целях </w:t>
      </w:r>
      <w:r>
        <w:rPr>
          <w:sz w:val="28"/>
          <w:szCs w:val="28"/>
          <w:highlight w:val="none"/>
        </w:rPr>
        <w:t xml:space="preserve">софинансирования</w:t>
      </w:r>
      <w:r>
        <w:rPr>
          <w:sz w:val="28"/>
          <w:szCs w:val="28"/>
          <w:highlight w:val="none"/>
        </w:rPr>
        <w:t xml:space="preserve"> в полном объеме расходных обязательств субъектов Российской Федерации по финансовому обеспечению расходов на выплату стипе</w:t>
      </w:r>
      <w:r>
        <w:rPr>
          <w:sz w:val="28"/>
          <w:szCs w:val="28"/>
          <w:highlight w:val="none"/>
        </w:rPr>
        <w:t xml:space="preserve">ндий Правительства Российской Федерации для стипендиатов из числа обучающихся в профессиональных образовательных организациях и образовательных организациях высшего образования по очной форме обучения по имеющим государственную аккредитацию образовательным</w:t>
      </w:r>
      <w:r>
        <w:rPr>
          <w:sz w:val="28"/>
          <w:szCs w:val="28"/>
          <w:highlight w:val="none"/>
        </w:rPr>
        <w:t xml:space="preserve"> программам среднего </w:t>
      </w:r>
      <w:r>
        <w:rPr>
          <w:sz w:val="28"/>
          <w:szCs w:val="28"/>
          <w:highlight w:val="none"/>
        </w:rPr>
        <w:t xml:space="preserve">профессионального образования, соответствующим приоритетным направлениям модернизации и технологического развития экономики Российской Федерации,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профессиональных образовательных организациях и образовательных организациях высшего об</w:t>
      </w:r>
      <w:r>
        <w:rPr>
          <w:sz w:val="28"/>
          <w:szCs w:val="28"/>
          <w:highlight w:val="none"/>
        </w:rPr>
        <w:t xml:space="preserve">разования, находящихся в ведении высших органов исполнительной власти субъектов Российской Федерации, а также частным образовательным организациям, расположенных на территории субъектов Российской Федерации (далее соответственно - стипендии, стипендиаты, о</w:t>
      </w:r>
      <w:r>
        <w:rPr>
          <w:sz w:val="28"/>
          <w:szCs w:val="28"/>
          <w:highlight w:val="none"/>
        </w:rPr>
        <w:t xml:space="preserve">бучающиеся, образовательные организации).».</w:t>
      </w:r>
      <w:r>
        <w:rPr>
          <w:sz w:val="28"/>
          <w:szCs w:val="28"/>
          <w:highlight w:val="none"/>
        </w:rPr>
      </w:r>
    </w:p>
    <w:p>
      <w:pPr>
        <w:pStyle w:val="913"/>
        <w:numPr>
          <w:ilvl w:val="0"/>
          <w:numId w:val="2"/>
        </w:numPr>
        <w:ind w:left="0" w:firstLine="567"/>
        <w:jc w:val="both"/>
        <w:spacing w:before="168" w:after="0" w:line="288" w:lineRule="atLeast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left="0" w:firstLine="567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Иные межбюджетные трансферты на цели, указанные в пункте 1 настоящих Правил (далее - иные межбюджетные трансферты), предоставляются бюджетам субъектов Российской Федерации на основании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распределение бюджетных ассигнований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финансовый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выплату стипендии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Распоряжение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распределении бюджетных ассигнований федерального бюджета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очередной учебный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выплату стипендии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 технологического развития экономики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предусматривает распределение бюджетных ассигнований федерального бюджета,  предусмотренных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федеральным законом о федеральном бюджете на соответствующий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и лимит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ов бюджетных обязательств, доведенных до Министерства просвещения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3"/>
        <w:ind w:left="0" w:firstLine="567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3"/>
        <w:ind w:left="0" w:firstLine="708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Иные межбюджетные трансферты предоставляются в пределах лимитов бюджетных обязательств, доведенных до Министерства просвещения Российской Федерации как получателя сред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ств федерального бюджета на предоставление иных межбюджетных трансфертов на цели, указанные в пункте 1 настоящих Правил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«3. Иные межбюджетные трансферты предоставляются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основании заключаемых Министерством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свещения Российской Федерации с уполномоченными органами исполнительной власти субъектов Российской Федерации соглашений о предоставлении иных межбюджетных трансфертов в соответствии с типовой формой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утвержденной приказом Министерства финансов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Федерации от 14 декабря 2018 г. № 270н.».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 Исключить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7 изложить в следующей редакции:</w:t>
      </w:r>
      <w:r>
        <w:rPr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«7. Уполномоченные органы исполнительной власти субъектов Российской Федерации представляют в Министерство просвещения Российской Федерации ежекварт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ально: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не позднее 10-го рабочего дня месяца, следующего за отчетным кварталом,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отчеты о расходах бюджетов субъектов Российской Федерации (местных бюджетов), источником финансового обеспечения которых являются иные межбюджетные трансферты, в порядке и по форме, которые утверждены соглашением, указанным в пункте 3 настоящих Правил;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 позднее 15-го рабочего дня месяца, следующего за отчетным кварталом отчета о достижении значений результатов использования иных межбюджетных трансфертов, в порядке и по форме, которые утверждены соглашением, указанным в пункте 3 настоящих Правил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.»</w:t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 8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«10.Предоставление иных межбюджетных трансфертов осуществляется в следующем порядке: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8 календарных месяцев с 1 января текущего финансового года исходя из числа назначенных стипендий на соответст</w:t>
      </w:r>
      <w:r>
        <w:rPr>
          <w:sz w:val="28"/>
          <w:szCs w:val="28"/>
          <w:highlight w:val="none"/>
        </w:rPr>
        <w:t xml:space="preserve">вующий учебный год для стипендиатов, обучающихся в образовательных организациях, находящихся в ведении органов исполнительной власти субъектов Российской Федерации, а также частным образовательным организациям, расположенных на территории соответствующего </w:t>
      </w:r>
      <w:r>
        <w:rPr>
          <w:sz w:val="28"/>
          <w:szCs w:val="28"/>
          <w:highlight w:val="none"/>
        </w:rPr>
        <w:t xml:space="preserve">субъекта Российской Федерации; 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4 календарных месяца с 1 сентября текущего финансового года исходя из числа назначенных стипендий на соответствующий учебный год для стипендиатов, обучающихся в образовательных организациях, находящихся в ведении органов </w:t>
      </w:r>
      <w:r>
        <w:rPr>
          <w:sz w:val="28"/>
          <w:szCs w:val="28"/>
          <w:highlight w:val="none"/>
        </w:rPr>
        <w:t xml:space="preserve">исполнительной власти субъектов Российской Федерации, а также частным </w:t>
      </w:r>
      <w:r>
        <w:rPr>
          <w:sz w:val="28"/>
          <w:szCs w:val="28"/>
          <w:highlight w:val="none"/>
        </w:rPr>
        <w:t xml:space="preserve">образовательным организациям, </w:t>
      </w:r>
      <w:r>
        <w:rPr>
          <w:sz w:val="28"/>
          <w:szCs w:val="28"/>
          <w:highlight w:val="none"/>
        </w:rPr>
        <w:t xml:space="preserve">расположенных на территории соответствующего</w:t>
      </w:r>
      <w:r>
        <w:rPr>
          <w:sz w:val="28"/>
          <w:szCs w:val="28"/>
          <w:highlight w:val="none"/>
        </w:rPr>
        <w:t xml:space="preserve"> субъекта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</w:p>
    <w:p>
      <w:pPr>
        <w:pStyle w:val="899"/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 Абзац пятый пункта 12 изложить в следующей редакции: </w:t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«Кспо1i - число 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ц, являющихся стипендиатами и обучающихся по программам подготовки квалифицированных рабочих, служащих в образовательных организациях, находящихся в ведении органов исполнительной власти i-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субъекта Российской Федерации, и частных образовательных организ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ациях, расположенных на территории i-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субъекта Российской Федерации;».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 Абзац пятый пункта 13 изложить в следующей редакции: 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«Кспо2i - число лиц, являющихся стипендиатами и обучающихся по программам подготовки специалистов среднего </w:t>
      </w:r>
      <w:r>
        <w:rPr>
          <w:sz w:val="28"/>
          <w:szCs w:val="28"/>
          <w:highlight w:val="none"/>
        </w:rPr>
        <w:t xml:space="preserve">звена в образовательных организациях, находящихся в ведении органов исполнительной власти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субъекта Российской Федерации,  и частных образовательных организациях, расположенных на территории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субъекта Российской Федерации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11. Дополнить пунктом </w:t>
      </w:r>
      <w:r>
        <w:rPr>
          <w:sz w:val="28"/>
          <w:szCs w:val="28"/>
          <w:highlight w:val="none"/>
        </w:rPr>
        <w:t xml:space="preserve">13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«13. Условиями предоставления иного межбюджетного трансфера являются: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а) наличие правового акта субъекта Российской Федерации, утверждающего перечень стипендиатов, при выплате стипендий  которым возникают расходные обязательства </w:t>
      </w:r>
      <w:r>
        <w:rPr>
          <w:sz w:val="28"/>
          <w:szCs w:val="28"/>
          <w:highlight w:val="none"/>
        </w:rPr>
        <w:t xml:space="preserve">субъекта Российской Федерации, в </w:t>
      </w:r>
      <w:r>
        <w:rPr>
          <w:sz w:val="28"/>
          <w:szCs w:val="28"/>
          <w:highlight w:val="none"/>
        </w:rPr>
        <w:t xml:space="preserve">целях</w:t>
      </w:r>
      <w:r>
        <w:rPr>
          <w:sz w:val="28"/>
          <w:szCs w:val="28"/>
          <w:highlight w:val="none"/>
        </w:rPr>
        <w:t xml:space="preserve"> финансирования которых предоставляется иной межбюджетный трансферт;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ab/>
        <w:t xml:space="preserve">б) заключение соглашения о предоставлении иного межбюджетного трансферта, указанного в Пункте 3 настоящих Правил.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708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12. Дополнить пунктом 14 следующе</w:t>
      </w:r>
      <w:r>
        <w:rPr>
          <w:sz w:val="28"/>
          <w:szCs w:val="28"/>
          <w:highlight w:val="none"/>
        </w:rPr>
        <w:t xml:space="preserve">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«14. </w:t>
      </w:r>
      <w:r>
        <w:rPr>
          <w:sz w:val="28"/>
          <w:szCs w:val="28"/>
          <w:highlight w:val="none"/>
        </w:rPr>
        <w:t xml:space="preserve">Результатом предоставления иного межбюджетного трансферта является выплата стипендий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</w:t>
      </w:r>
      <w:r>
        <w:rPr>
          <w:sz w:val="28"/>
          <w:szCs w:val="28"/>
          <w:highlight w:val="none"/>
        </w:rPr>
        <w:t xml:space="preserve">и технологического развития экономики Российской Федерации.»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13. Дополнить пунктом 15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«15. Критериями отбора субъектов Россий</w:t>
      </w:r>
      <w:bookmarkStart w:id="1" w:name="_GoBack"/>
      <w:r>
        <w:rPr>
          <w:highlight w:val="none"/>
        </w:rPr>
      </w:r>
      <w:bookmarkEnd w:id="1"/>
      <w:r>
        <w:rPr>
          <w:sz w:val="28"/>
          <w:szCs w:val="28"/>
          <w:highlight w:val="none"/>
        </w:rPr>
        <w:t xml:space="preserve">ской Федерации для предоставления иного межбюджетного трансферта являются: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tabs>
          <w:tab w:val="center" w:pos="5372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наличие квот на стипендии Правительства Российской Федерации, установленных  приказом </w:t>
      </w:r>
      <w:r>
        <w:rPr>
          <w:sz w:val="28"/>
          <w:szCs w:val="28"/>
          <w:highlight w:val="none"/>
        </w:rPr>
        <w:t xml:space="preserve">Минпросвещения</w:t>
      </w:r>
      <w:r>
        <w:rPr>
          <w:sz w:val="28"/>
          <w:szCs w:val="28"/>
          <w:highlight w:val="none"/>
        </w:rPr>
        <w:t xml:space="preserve"> России для каждого субъекта Российской Федерации пропорционально численности студентов образовательных организаций, расположенных на территории соответству</w:t>
      </w:r>
      <w:r>
        <w:rPr>
          <w:sz w:val="28"/>
          <w:szCs w:val="28"/>
          <w:highlight w:val="none"/>
        </w:rPr>
        <w:t xml:space="preserve">ющих субъектов Российской Федерации 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  <w:t xml:space="preserve">распоряжение о назначении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</w:t>
      </w:r>
      <w:r>
        <w:rPr>
          <w:sz w:val="28"/>
          <w:szCs w:val="28"/>
          <w:highlight w:val="none"/>
        </w:rPr>
        <w:t xml:space="preserve">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устанавливающее </w:t>
      </w:r>
      <w:r>
        <w:rPr>
          <w:sz w:val="28"/>
          <w:szCs w:val="28"/>
          <w:highlight w:val="none"/>
        </w:rPr>
        <w:t xml:space="preserve">пофамильный</w:t>
      </w:r>
      <w:r>
        <w:rPr>
          <w:sz w:val="28"/>
          <w:szCs w:val="28"/>
          <w:highlight w:val="none"/>
        </w:rPr>
        <w:t xml:space="preserve"> перечень </w:t>
      </w:r>
      <w:r>
        <w:rPr>
          <w:sz w:val="28"/>
          <w:szCs w:val="28"/>
          <w:highlight w:val="none"/>
        </w:rPr>
        <w:t xml:space="preserve">стипендиатов на очередной учебный год утвержденное исполнительным органом власти субъекта Российской Федерации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14. Дополнить пунктом 16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«16. </w:t>
      </w:r>
      <w:r>
        <w:rPr>
          <w:sz w:val="28"/>
          <w:szCs w:val="28"/>
          <w:highlight w:val="none"/>
        </w:rPr>
        <w:t xml:space="preserve">В случае если субъектом Российской Федерации по состоянию на 31 декабря текущего финансовог</w:t>
      </w:r>
      <w:r>
        <w:rPr>
          <w:sz w:val="28"/>
          <w:szCs w:val="28"/>
          <w:highlight w:val="none"/>
        </w:rPr>
        <w:t xml:space="preserve">о года не достигнуто значение результата предоставления иных межбюджетных трансфертов, установленное соглашением, размер средств, подлежащих возврату из бюджета субъекта Российской Федерации в федеральный бюджет до 1 мая года, следующего за годом предостав</w:t>
      </w:r>
      <w:r>
        <w:rPr>
          <w:sz w:val="28"/>
          <w:szCs w:val="28"/>
          <w:highlight w:val="none"/>
        </w:rPr>
        <w:t xml:space="preserve">ления иных межбюджетных трансфертов (</w:t>
      </w:r>
      <w:r>
        <w:rPr>
          <w:sz w:val="28"/>
          <w:szCs w:val="28"/>
          <w:highlight w:val="none"/>
        </w:rPr>
        <w:t xml:space="preserve">Vвозврата</w:t>
      </w:r>
      <w:r>
        <w:rPr>
          <w:sz w:val="28"/>
          <w:szCs w:val="28"/>
          <w:highlight w:val="none"/>
        </w:rPr>
        <w:t xml:space="preserve">), определяется по формуле: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V</w:t>
      </w:r>
      <w:r>
        <w:rPr>
          <w:sz w:val="28"/>
          <w:szCs w:val="28"/>
          <w:highlight w:val="none"/>
        </w:rPr>
        <w:t xml:space="preserve">возврата</w:t>
      </w:r>
      <w:r>
        <w:rPr>
          <w:sz w:val="28"/>
          <w:szCs w:val="28"/>
          <w:highlight w:val="none"/>
        </w:rPr>
        <w:t xml:space="preserve"> = (VИМБТ x </w:t>
      </w:r>
      <w:r>
        <w:rPr>
          <w:sz w:val="28"/>
          <w:szCs w:val="28"/>
          <w:highlight w:val="none"/>
        </w:rPr>
        <w:t xml:space="preserve">Di</w:t>
      </w:r>
      <w:r>
        <w:rPr>
          <w:sz w:val="28"/>
          <w:szCs w:val="28"/>
          <w:highlight w:val="none"/>
        </w:rPr>
        <w:t xml:space="preserve">) x 0,01,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где: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V</w:t>
      </w:r>
      <w:r>
        <w:rPr>
          <w:sz w:val="28"/>
          <w:szCs w:val="28"/>
          <w:highlight w:val="none"/>
        </w:rPr>
        <w:t xml:space="preserve">ИМБТ - иной межбюджетный трансферт, предоставленный бюджету субъекта Российской Федерации в отчетном финансовом году;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Di</w:t>
      </w:r>
      <w:r>
        <w:rPr>
          <w:sz w:val="28"/>
          <w:szCs w:val="28"/>
          <w:highlight w:val="none"/>
        </w:rPr>
        <w:t xml:space="preserve"> - индекс, отражающий </w:t>
      </w:r>
      <w:r>
        <w:rPr>
          <w:sz w:val="28"/>
          <w:szCs w:val="28"/>
          <w:highlight w:val="none"/>
        </w:rPr>
        <w:t xml:space="preserve">уровень </w:t>
      </w:r>
      <w:r>
        <w:rPr>
          <w:sz w:val="28"/>
          <w:szCs w:val="28"/>
          <w:highlight w:val="none"/>
        </w:rPr>
        <w:t xml:space="preserve">недостижения</w:t>
      </w:r>
      <w:r>
        <w:rPr>
          <w:sz w:val="28"/>
          <w:szCs w:val="28"/>
          <w:highlight w:val="none"/>
        </w:rPr>
        <w:t xml:space="preserve">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результата использования субсидии.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13. Дополнить пунктом 17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«17. Индекс, отражающий уровень </w:t>
      </w:r>
      <w:r>
        <w:rPr>
          <w:sz w:val="28"/>
          <w:szCs w:val="28"/>
          <w:highlight w:val="none"/>
        </w:rPr>
        <w:t xml:space="preserve">недостижения</w:t>
      </w:r>
      <w:r>
        <w:rPr>
          <w:sz w:val="28"/>
          <w:szCs w:val="28"/>
          <w:highlight w:val="none"/>
        </w:rPr>
        <w:t xml:space="preserve">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результата предоставления иного межбюджетного трансферта (</w:t>
      </w:r>
      <w:r>
        <w:rPr>
          <w:sz w:val="28"/>
          <w:szCs w:val="28"/>
          <w:highlight w:val="none"/>
        </w:rPr>
        <w:t xml:space="preserve">Di</w:t>
      </w:r>
      <w:r>
        <w:rPr>
          <w:sz w:val="28"/>
          <w:szCs w:val="28"/>
          <w:highlight w:val="none"/>
        </w:rPr>
        <w:t xml:space="preserve">), определяется по формуле: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Di</w:t>
      </w:r>
      <w:r>
        <w:rPr>
          <w:sz w:val="28"/>
          <w:szCs w:val="28"/>
          <w:highlight w:val="none"/>
        </w:rPr>
        <w:t xml:space="preserve"> = 1 - </w:t>
      </w:r>
      <w:r>
        <w:rPr>
          <w:sz w:val="28"/>
          <w:szCs w:val="28"/>
          <w:highlight w:val="none"/>
        </w:rPr>
        <w:t xml:space="preserve">Ti</w:t>
      </w:r>
      <w:r>
        <w:rPr>
          <w:sz w:val="28"/>
          <w:szCs w:val="28"/>
          <w:highlight w:val="none"/>
        </w:rPr>
        <w:t xml:space="preserve"> / </w:t>
      </w:r>
      <w:r>
        <w:rPr>
          <w:sz w:val="28"/>
          <w:szCs w:val="28"/>
          <w:highlight w:val="none"/>
        </w:rPr>
        <w:t xml:space="preserve">Si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где: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Ti</w:t>
      </w:r>
      <w:r>
        <w:rPr>
          <w:sz w:val="28"/>
          <w:szCs w:val="28"/>
          <w:highlight w:val="none"/>
        </w:rPr>
        <w:t xml:space="preserve"> - фактически достигнутое значение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результата предоставления иного межбюджетного трансферта на отчетную дату;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Si</w:t>
      </w:r>
      <w:r>
        <w:rPr>
          <w:sz w:val="28"/>
          <w:szCs w:val="28"/>
          <w:highlight w:val="none"/>
        </w:rPr>
        <w:t xml:space="preserve"> - плановое значение i-</w:t>
      </w:r>
      <w:r>
        <w:rPr>
          <w:sz w:val="28"/>
          <w:szCs w:val="28"/>
          <w:highlight w:val="none"/>
        </w:rPr>
        <w:t xml:space="preserve">го</w:t>
      </w:r>
      <w:r>
        <w:rPr>
          <w:sz w:val="28"/>
          <w:szCs w:val="28"/>
          <w:highlight w:val="none"/>
        </w:rPr>
        <w:t xml:space="preserve"> результата предоставления иного межбюджетного трансферта, установленное соглашением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15.</w:t>
      </w:r>
      <w:r>
        <w:rPr>
          <w:sz w:val="28"/>
          <w:szCs w:val="28"/>
          <w:highlight w:val="none"/>
        </w:rPr>
        <w:t xml:space="preserve"> Дополнить пунктом 18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«18. В случае нарушения субъектом Российской Федерации целей предоставления иных межбюджетных трансфертов к субъекту Российской Федерации применяются бюджетные меры принуждения, предусмотренные бюджетным законод</w:t>
      </w:r>
      <w:r>
        <w:rPr>
          <w:sz w:val="28"/>
          <w:szCs w:val="28"/>
          <w:highlight w:val="none"/>
        </w:rPr>
        <w:t xml:space="preserve">ательством Российской Федерации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16. Дополнить пунктом 19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«19. Основанием для освобождения субъектов Российской Федерации от применения мер ответственности, предусмотренных пунктом 13 настоящих Правил, является документально подтв</w:t>
      </w:r>
      <w:r>
        <w:rPr>
          <w:sz w:val="28"/>
          <w:szCs w:val="28"/>
          <w:highlight w:val="none"/>
        </w:rPr>
        <w:t xml:space="preserve">ержденное наступление следующих обстоятельств непреодолимой силы: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правовым актом высшего органа исполнительной власти субъекта Росс</w:t>
      </w:r>
      <w:r>
        <w:rPr>
          <w:sz w:val="28"/>
          <w:szCs w:val="28"/>
          <w:highlight w:val="none"/>
        </w:rPr>
        <w:t xml:space="preserve">ийской Федерации и (или) органа местного самоуправления;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высшего органа исп</w:t>
      </w:r>
      <w:r>
        <w:rPr>
          <w:sz w:val="28"/>
          <w:szCs w:val="28"/>
          <w:highlight w:val="none"/>
        </w:rPr>
        <w:t xml:space="preserve">олнительной власти субъекта Российской Федерации;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</w:t>
      </w:r>
      <w:r>
        <w:rPr>
          <w:sz w:val="28"/>
          <w:szCs w:val="28"/>
          <w:highlight w:val="none"/>
        </w:rPr>
        <w:t xml:space="preserve">и смежных с ней областях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17. Дополнить пунктом 20 следующего содержания:</w:t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«20</w:t>
      </w:r>
      <w:r>
        <w:rPr>
          <w:sz w:val="28"/>
          <w:szCs w:val="28"/>
          <w:highlight w:val="none"/>
        </w:rPr>
        <w:t xml:space="preserve">. Ответственность за достоверность представляемых в Министерство просвещения Российской Федерации информации и документов, предусмотренных </w:t>
      </w:r>
      <w:r>
        <w:rPr>
          <w:sz w:val="28"/>
          <w:szCs w:val="28"/>
          <w:highlight w:val="none"/>
        </w:rPr>
        <w:t xml:space="preserve">настоящими Правилами, возлагается на высший исполнительный орган субъекта Российской Федерации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10"/>
        <w:ind w:firstLine="540"/>
        <w:jc w:val="both"/>
        <w:spacing w:beforeAutospacing="0" w:after="0" w:afterAutospacing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0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Sans">
    <w:panose1 w:val="020B05030202030202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Проект постановления – 05</w:t>
    </w:r>
    <w:r>
      <w:rPr>
        <w:rFonts w:ascii="Times New Roman" w:hAnsi="Times New Roman" w:cs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Проект постановления – 05</w:t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pPr>
      <w:spacing w:after="160" w:line="259" w:lineRule="auto"/>
    </w:pPr>
  </w:style>
  <w:style w:type="paragraph" w:styleId="694">
    <w:name w:val="Heading 1"/>
    <w:basedOn w:val="693"/>
    <w:next w:val="693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3"/>
    <w:uiPriority w:val="10"/>
    <w:rPr>
      <w:sz w:val="48"/>
      <w:szCs w:val="48"/>
    </w:rPr>
  </w:style>
  <w:style w:type="character" w:styleId="716" w:customStyle="1">
    <w:name w:val="Subtitle Char"/>
    <w:basedOn w:val="703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er Char"/>
    <w:basedOn w:val="703"/>
    <w:uiPriority w:val="99"/>
  </w:style>
  <w:style w:type="character" w:styleId="720" w:customStyle="1">
    <w:name w:val="Caption Char"/>
    <w:uiPriority w:val="99"/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paragraph" w:styleId="733">
    <w:name w:val="Title"/>
    <w:basedOn w:val="693"/>
    <w:next w:val="693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3"/>
    <w:link w:val="733"/>
    <w:uiPriority w:val="10"/>
    <w:rPr>
      <w:sz w:val="48"/>
      <w:szCs w:val="48"/>
    </w:rPr>
  </w:style>
  <w:style w:type="paragraph" w:styleId="735">
    <w:name w:val="Subtitle"/>
    <w:basedOn w:val="693"/>
    <w:next w:val="693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3"/>
    <w:link w:val="735"/>
    <w:uiPriority w:val="11"/>
    <w:rPr>
      <w:sz w:val="24"/>
      <w:szCs w:val="24"/>
    </w:rPr>
  </w:style>
  <w:style w:type="paragraph" w:styleId="737">
    <w:name w:val="Quote"/>
    <w:basedOn w:val="693"/>
    <w:next w:val="693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3"/>
    <w:next w:val="693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Верхний колонтитул Знак1"/>
    <w:basedOn w:val="703"/>
    <w:link w:val="908"/>
    <w:uiPriority w:val="99"/>
  </w:style>
  <w:style w:type="character" w:styleId="742" w:customStyle="1">
    <w:name w:val="Footer Char"/>
    <w:basedOn w:val="703"/>
    <w:uiPriority w:val="99"/>
  </w:style>
  <w:style w:type="character" w:styleId="743" w:customStyle="1">
    <w:name w:val="Нижний колонтитул Знак1"/>
    <w:link w:val="909"/>
    <w:uiPriority w:val="99"/>
  </w:style>
  <w:style w:type="table" w:styleId="744" w:customStyle="1">
    <w:name w:val="Table Grid Light"/>
    <w:basedOn w:val="7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 w:customStyle="1">
    <w:name w:val="Plain Table 1"/>
    <w:basedOn w:val="70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0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0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0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0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0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0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0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0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0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0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0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0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0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0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0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3" w:customStyle="1">
    <w:name w:val="Grid Table 4 - Accent 2"/>
    <w:basedOn w:val="70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4" w:customStyle="1">
    <w:name w:val="Grid Table 4 - Accent 3"/>
    <w:basedOn w:val="70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5" w:customStyle="1">
    <w:name w:val="Grid Table 4 - Accent 4"/>
    <w:basedOn w:val="70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6" w:customStyle="1">
    <w:name w:val="Grid Table 4 - Accent 5"/>
    <w:basedOn w:val="70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7" w:customStyle="1">
    <w:name w:val="Grid Table 4 - Accent 6"/>
    <w:basedOn w:val="70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8" w:customStyle="1">
    <w:name w:val="Grid Table 5 Dark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0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0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0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7" w:customStyle="1">
    <w:name w:val="Grid Table 6 Colorful - Accent 2"/>
    <w:basedOn w:val="7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8" w:customStyle="1">
    <w:name w:val="Grid Table 6 Colorful - Accent 3"/>
    <w:basedOn w:val="70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9" w:customStyle="1">
    <w:name w:val="Grid Table 6 Colorful - Accent 4"/>
    <w:basedOn w:val="7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0" w:customStyle="1">
    <w:name w:val="Grid Table 6 Colorful - Accent 5"/>
    <w:basedOn w:val="70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 w:customStyle="1">
    <w:name w:val="Grid Table 6 Colorful - Accent 6"/>
    <w:basedOn w:val="70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2" w:customStyle="1">
    <w:name w:val="Grid Table 7 Colorful"/>
    <w:basedOn w:val="70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0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0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0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0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0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0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0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0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0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0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0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0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0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0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0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0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0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0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0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0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0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0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0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0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0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0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0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0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0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0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0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0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0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0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0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0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0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0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0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0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0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0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6" w:customStyle="1">
    <w:name w:val="List Table 6 Colorful - Accent 2"/>
    <w:basedOn w:val="70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List Table 6 Colorful - Accent 3"/>
    <w:basedOn w:val="70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8" w:customStyle="1">
    <w:name w:val="List Table 6 Colorful - Accent 4"/>
    <w:basedOn w:val="70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List Table 6 Colorful - Accent 5"/>
    <w:basedOn w:val="70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0" w:customStyle="1">
    <w:name w:val="List Table 6 Colorful - Accent 6"/>
    <w:basedOn w:val="70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1" w:customStyle="1">
    <w:name w:val="List Table 7 Colorful"/>
    <w:basedOn w:val="70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0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0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0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0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0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0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0" w:customStyle="1">
    <w:name w:val="Lined - Accent 2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Lined - Accent 3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Lined - Accent 4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Lined - Accent 5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4" w:customStyle="1">
    <w:name w:val="Lined - Accent 6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 &amp; Lined - Accent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7" w:customStyle="1">
    <w:name w:val="Bordered &amp; Lined - Accent 2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Bordered &amp; Lined - Accent 3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Bordered &amp; Lined - Accent 4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Bordered &amp; Lined - Accent 5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1" w:customStyle="1">
    <w:name w:val="Bordered &amp; Lined - Accent 6"/>
    <w:basedOn w:val="70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"/>
    <w:basedOn w:val="70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0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4" w:customStyle="1">
    <w:name w:val="Bordered - Accent 2"/>
    <w:basedOn w:val="70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5" w:customStyle="1">
    <w:name w:val="Bordered - Accent 3"/>
    <w:basedOn w:val="70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6" w:customStyle="1">
    <w:name w:val="Bordered - Accent 4"/>
    <w:basedOn w:val="70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7" w:customStyle="1">
    <w:name w:val="Bordered - Accent 5"/>
    <w:basedOn w:val="70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8" w:customStyle="1">
    <w:name w:val="Bordered - Accent 6"/>
    <w:basedOn w:val="70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563c1" w:themeColor="hyperlink"/>
      <w:u w:val="single"/>
    </w:rPr>
  </w:style>
  <w:style w:type="paragraph" w:styleId="870">
    <w:name w:val="footnote text"/>
    <w:basedOn w:val="693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03"/>
    <w:uiPriority w:val="99"/>
    <w:unhideWhenUsed/>
    <w:rPr>
      <w:vertAlign w:val="superscript"/>
    </w:rPr>
  </w:style>
  <w:style w:type="paragraph" w:styleId="873">
    <w:name w:val="endnote text"/>
    <w:basedOn w:val="693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3"/>
    <w:uiPriority w:val="99"/>
    <w:semiHidden/>
    <w:unhideWhenUsed/>
    <w:rPr>
      <w:vertAlign w:val="superscript"/>
    </w:rPr>
  </w:style>
  <w:style w:type="paragraph" w:styleId="876">
    <w:name w:val="toc 1"/>
    <w:basedOn w:val="693"/>
    <w:next w:val="693"/>
    <w:uiPriority w:val="39"/>
    <w:unhideWhenUsed/>
    <w:pPr>
      <w:spacing w:after="57"/>
    </w:pPr>
  </w:style>
  <w:style w:type="paragraph" w:styleId="877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8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79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0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1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2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3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4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3"/>
    <w:next w:val="693"/>
    <w:uiPriority w:val="99"/>
    <w:unhideWhenUsed/>
    <w:pPr>
      <w:spacing w:after="0"/>
    </w:pPr>
  </w:style>
  <w:style w:type="character" w:styleId="887" w:customStyle="1">
    <w:name w:val="Текст выноски Знак"/>
    <w:basedOn w:val="703"/>
    <w:uiPriority w:val="99"/>
    <w:semiHidden/>
    <w:qFormat/>
    <w:rPr>
      <w:rFonts w:ascii="Tahoma" w:hAnsi="Tahoma" w:cs="Tahoma"/>
      <w:sz w:val="16"/>
      <w:szCs w:val="16"/>
    </w:rPr>
  </w:style>
  <w:style w:type="character" w:styleId="888">
    <w:name w:val="annotation reference"/>
    <w:basedOn w:val="703"/>
    <w:uiPriority w:val="99"/>
    <w:semiHidden/>
    <w:unhideWhenUsed/>
    <w:qFormat/>
    <w:rPr>
      <w:sz w:val="16"/>
      <w:szCs w:val="16"/>
    </w:rPr>
  </w:style>
  <w:style w:type="character" w:styleId="889" w:customStyle="1">
    <w:name w:val="Текст примечания Знак"/>
    <w:basedOn w:val="703"/>
    <w:uiPriority w:val="99"/>
    <w:semiHidden/>
    <w:qFormat/>
    <w:rPr>
      <w:sz w:val="20"/>
      <w:szCs w:val="20"/>
    </w:rPr>
  </w:style>
  <w:style w:type="character" w:styleId="890" w:customStyle="1">
    <w:name w:val="Тема примечания Знак"/>
    <w:basedOn w:val="889"/>
    <w:uiPriority w:val="99"/>
    <w:semiHidden/>
    <w:qFormat/>
    <w:rPr>
      <w:b/>
      <w:bCs/>
      <w:sz w:val="20"/>
      <w:szCs w:val="20"/>
    </w:rPr>
  </w:style>
  <w:style w:type="character" w:styleId="891" w:customStyle="1">
    <w:name w:val="Верхний колонтитул Знак"/>
    <w:basedOn w:val="703"/>
    <w:uiPriority w:val="99"/>
    <w:qFormat/>
  </w:style>
  <w:style w:type="character" w:styleId="892" w:customStyle="1">
    <w:name w:val="Нижний колонтитул Знак"/>
    <w:basedOn w:val="703"/>
    <w:uiPriority w:val="99"/>
    <w:qFormat/>
  </w:style>
  <w:style w:type="paragraph" w:styleId="893" w:customStyle="1">
    <w:name w:val="Заголовок"/>
    <w:basedOn w:val="693"/>
    <w:next w:val="89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94">
    <w:name w:val="Body Text"/>
    <w:basedOn w:val="693"/>
    <w:pPr>
      <w:spacing w:after="140" w:line="276" w:lineRule="auto"/>
    </w:pPr>
  </w:style>
  <w:style w:type="paragraph" w:styleId="895">
    <w:name w:val="List"/>
    <w:basedOn w:val="894"/>
    <w:rPr>
      <w:rFonts w:ascii="PT Sans" w:hAnsi="PT Sans" w:cs="Noto Sans Devanagari"/>
    </w:rPr>
  </w:style>
  <w:style w:type="paragraph" w:styleId="896">
    <w:name w:val="Caption"/>
    <w:basedOn w:val="693"/>
    <w:qFormat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897">
    <w:name w:val="index heading"/>
    <w:basedOn w:val="693"/>
    <w:qFormat/>
    <w:pPr>
      <w:suppressLineNumbers/>
    </w:pPr>
    <w:rPr>
      <w:rFonts w:ascii="PT Sans" w:hAnsi="PT Sans" w:cs="Noto Sans Devanagari"/>
    </w:rPr>
  </w:style>
  <w:style w:type="paragraph" w:styleId="898" w:customStyle="1">
    <w:name w:val="Заголовок1"/>
    <w:basedOn w:val="693"/>
    <w:next w:val="89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99" w:customStyle="1">
    <w:name w:val="ConsPlusNormal"/>
    <w:qFormat/>
    <w:pPr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0" w:customStyle="1">
    <w:name w:val="ConsPlusTitle"/>
    <w:uiPriority w:val="99"/>
    <w:qFormat/>
    <w:pPr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901" w:customStyle="1">
    <w:name w:val="Caaieiaie"/>
    <w:basedOn w:val="69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zh-CN"/>
    </w:rPr>
  </w:style>
  <w:style w:type="paragraph" w:styleId="902">
    <w:name w:val="Balloon Text"/>
    <w:basedOn w:val="69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03">
    <w:name w:val="annotation text"/>
    <w:basedOn w:val="69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04">
    <w:name w:val="annotation subject"/>
    <w:basedOn w:val="903"/>
    <w:next w:val="903"/>
    <w:uiPriority w:val="99"/>
    <w:semiHidden/>
    <w:unhideWhenUsed/>
    <w:qFormat/>
    <w:rPr>
      <w:b/>
      <w:bCs/>
    </w:rPr>
  </w:style>
  <w:style w:type="paragraph" w:styleId="905">
    <w:name w:val="Revision"/>
    <w:uiPriority w:val="99"/>
    <w:semiHidden/>
    <w:qFormat/>
  </w:style>
  <w:style w:type="paragraph" w:styleId="906" w:customStyle="1">
    <w:name w:val="Верхний и нижний колонтитулы"/>
    <w:basedOn w:val="693"/>
    <w:qFormat/>
  </w:style>
  <w:style w:type="paragraph" w:styleId="907" w:customStyle="1">
    <w:name w:val="Header and Footer"/>
    <w:basedOn w:val="693"/>
    <w:qFormat/>
  </w:style>
  <w:style w:type="paragraph" w:styleId="908">
    <w:name w:val="Header"/>
    <w:basedOn w:val="693"/>
    <w:link w:val="7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Footer"/>
    <w:basedOn w:val="693"/>
    <w:link w:val="7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10">
    <w:name w:val="Normal (Web)"/>
    <w:basedOn w:val="693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911" w:customStyle="1">
    <w:name w:val="Без списка"/>
    <w:uiPriority w:val="99"/>
    <w:semiHidden/>
    <w:unhideWhenUsed/>
    <w:qFormat/>
  </w:style>
  <w:style w:type="table" w:styleId="912">
    <w:name w:val="Table Grid"/>
    <w:basedOn w:val="70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List Paragraph"/>
    <w:basedOn w:val="69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92BA-00BA-42F1-B3EA-19B31158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ЛВ</dc:creator>
  <dc:language>ru-RU</dc:language>
  <cp:revision>3</cp:revision>
  <dcterms:created xsi:type="dcterms:W3CDTF">2026-04-20T13:25:00Z</dcterms:created>
  <dcterms:modified xsi:type="dcterms:W3CDTF">2026-05-06T09:29:07Z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