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2F76" w:rsidRDefault="00321F31">
      <w:pPr>
        <w:widowControl/>
        <w:ind w:left="618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</w:pPr>
      <w:bookmarkStart w:id="0" w:name="bookmark2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>Вносится Правительством Российской Федерации</w:t>
      </w:r>
    </w:p>
    <w:p w:rsidR="00C72F76" w:rsidRDefault="00C72F76">
      <w:pPr>
        <w:widowControl/>
        <w:ind w:left="623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</w:pPr>
    </w:p>
    <w:p w:rsidR="00C72F76" w:rsidRDefault="00321F31">
      <w:pPr>
        <w:widowControl/>
        <w:ind w:left="6238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>Проект</w:t>
      </w:r>
    </w:p>
    <w:p w:rsidR="00C72F76" w:rsidRDefault="00C72F76">
      <w:pPr>
        <w:widowControl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bidi="ar-SA"/>
        </w:rPr>
      </w:pPr>
    </w:p>
    <w:p w:rsidR="00C72F76" w:rsidRDefault="00C72F76">
      <w:pPr>
        <w:widowControl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bidi="ar-SA"/>
        </w:rPr>
      </w:pPr>
    </w:p>
    <w:p w:rsidR="00C72F76" w:rsidRDefault="00C72F76">
      <w:pPr>
        <w:widowControl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bidi="ar-SA"/>
        </w:rPr>
      </w:pPr>
    </w:p>
    <w:p w:rsidR="00C72F76" w:rsidRDefault="00321F31">
      <w:pPr>
        <w:widowControl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bidi="ar-SA"/>
        </w:rPr>
        <w:t>ФЕДЕРАЛЬНЫЙ ЗАКОН</w:t>
      </w:r>
    </w:p>
    <w:p w:rsidR="00C72F76" w:rsidRDefault="00C72F76">
      <w:pPr>
        <w:pStyle w:val="Heading10"/>
        <w:keepNext/>
        <w:keepLines/>
        <w:shd w:val="clear" w:color="auto" w:fill="auto"/>
        <w:spacing w:after="0"/>
        <w:rPr>
          <w:color w:val="000000" w:themeColor="text1"/>
        </w:rPr>
      </w:pPr>
    </w:p>
    <w:p w:rsidR="00C72F76" w:rsidRDefault="00321F31">
      <w:pPr>
        <w:pStyle w:val="Heading10"/>
        <w:keepNext/>
        <w:keepLines/>
        <w:shd w:val="clear" w:color="auto" w:fill="auto"/>
        <w:spacing w:after="0"/>
        <w:rPr>
          <w:color w:val="000000" w:themeColor="text1"/>
        </w:rPr>
      </w:pPr>
      <w:r>
        <w:rPr>
          <w:color w:val="000000" w:themeColor="text1"/>
        </w:rPr>
        <w:t xml:space="preserve">О внесении изменений </w:t>
      </w:r>
    </w:p>
    <w:p w:rsidR="00C72F76" w:rsidRDefault="00321F31">
      <w:pPr>
        <w:pStyle w:val="Heading10"/>
        <w:keepNext/>
        <w:keepLines/>
        <w:rPr>
          <w:color w:val="000000" w:themeColor="text1"/>
        </w:rPr>
      </w:pPr>
      <w:r>
        <w:rPr>
          <w:color w:val="000000" w:themeColor="text1"/>
        </w:rPr>
        <w:t>в</w:t>
      </w:r>
      <w:r>
        <w:rPr>
          <w:color w:val="000000" w:themeColor="text1"/>
          <w:lang w:bidi="ru-RU"/>
        </w:rPr>
        <w:t xml:space="preserve"> отдельные законодательные акты</w:t>
      </w:r>
      <w:r>
        <w:rPr>
          <w:color w:val="000000" w:themeColor="text1"/>
        </w:rPr>
        <w:t xml:space="preserve"> Российской Федерации</w:t>
      </w:r>
      <w:r>
        <w:rPr>
          <w:color w:val="000000" w:themeColor="text1"/>
        </w:rPr>
        <w:br/>
        <w:t xml:space="preserve">и признании утратившим силу подпункта «в» пункта 7 статьи 1 Федерального закона от 30 января 2024 г. № 1-ФЗ «О внесении изменений в Федеральный закон «Об обращении лекарственных средств» и статьи 1 и 4 Федерального закона «О внесении изменений в Федеральный закон «Об обращении лекарственных средств» и Федеральный закон «О внесении изменений </w:t>
      </w:r>
      <w:r>
        <w:rPr>
          <w:color w:val="000000" w:themeColor="text1"/>
        </w:rPr>
        <w:br/>
        <w:t>в Федеральный закон «Об обращении лекарственных средств»</w:t>
      </w:r>
    </w:p>
    <w:p w:rsidR="00C72F76" w:rsidRDefault="00C72F76">
      <w:pPr>
        <w:pStyle w:val="Heading10"/>
        <w:keepNext/>
        <w:keepLines/>
        <w:shd w:val="clear" w:color="auto" w:fill="auto"/>
        <w:spacing w:after="0"/>
        <w:rPr>
          <w:color w:val="000000" w:themeColor="text1"/>
        </w:rPr>
      </w:pPr>
    </w:p>
    <w:p w:rsidR="00C72F76" w:rsidRDefault="00C72F76">
      <w:pPr>
        <w:pStyle w:val="Heading10"/>
        <w:keepNext/>
        <w:keepLines/>
        <w:shd w:val="clear" w:color="auto" w:fill="auto"/>
        <w:spacing w:after="0"/>
        <w:rPr>
          <w:color w:val="000000" w:themeColor="text1"/>
        </w:rPr>
      </w:pPr>
    </w:p>
    <w:bookmarkEnd w:id="0"/>
    <w:p w:rsidR="00C72F76" w:rsidRDefault="00C72F76">
      <w:pPr>
        <w:pStyle w:val="Heading10"/>
        <w:keepNext/>
        <w:keepLines/>
        <w:shd w:val="clear" w:color="auto" w:fill="auto"/>
        <w:spacing w:after="0"/>
        <w:rPr>
          <w:color w:val="000000" w:themeColor="text1"/>
        </w:rPr>
      </w:pPr>
    </w:p>
    <w:p w:rsidR="00C72F76" w:rsidRDefault="00321F31">
      <w:pPr>
        <w:pStyle w:val="af9"/>
        <w:shd w:val="clear" w:color="auto" w:fill="auto"/>
        <w:ind w:firstLine="709"/>
        <w:rPr>
          <w:b/>
          <w:color w:val="000000" w:themeColor="text1"/>
        </w:rPr>
      </w:pPr>
      <w:r>
        <w:rPr>
          <w:b/>
          <w:color w:val="000000" w:themeColor="text1"/>
        </w:rPr>
        <w:t xml:space="preserve">Статья 1 </w:t>
      </w:r>
    </w:p>
    <w:p w:rsidR="00C72F76" w:rsidRDefault="00321F31">
      <w:pPr>
        <w:pStyle w:val="af9"/>
        <w:ind w:firstLine="709"/>
        <w:rPr>
          <w:color w:val="000000" w:themeColor="text1"/>
        </w:rPr>
      </w:pPr>
      <w:r>
        <w:rPr>
          <w:color w:val="000000" w:themeColor="text1"/>
        </w:rPr>
        <w:t xml:space="preserve">Внести в Федеральный закон от 12 апреля 2010 г. № 61-ФЗ «Об обращении </w:t>
      </w:r>
      <w:r>
        <w:t>лекарственных средств» (Собрание законодательства Российской Федерации, 2010, № 16, ст. 1815; 2011, № 50, ст. 7351; 2012, № 26, ст. 3446; 2014, № 52, ст. 7540; 2018, № 24, ст. 3407; № 49, ст. 7521; 2019, № 52, ст. 7780, ст. 7793, ст. 7796; 2021, № 24,</w:t>
      </w:r>
      <w:r>
        <w:br/>
        <w:t>ст. 4188; № 27, ст. 5145; 2022, № 13, ст. 1953; № 43, ст. 7268; № 52, ст. 9349; 2024,</w:t>
      </w:r>
      <w:r>
        <w:br/>
        <w:t xml:space="preserve">№ 6, ст. 764; № 53, ст. 8504; 2025, № 31, ст. 4658) </w:t>
      </w:r>
      <w:r>
        <w:rPr>
          <w:color w:val="000000" w:themeColor="text1"/>
        </w:rPr>
        <w:t xml:space="preserve">следующие изменения: </w:t>
      </w:r>
    </w:p>
    <w:p w:rsidR="00C72F76" w:rsidRDefault="00321F31">
      <w:pPr>
        <w:pStyle w:val="af9"/>
        <w:ind w:firstLine="709"/>
        <w:rPr>
          <w:color w:val="000000" w:themeColor="text1"/>
        </w:rPr>
      </w:pPr>
      <w:r>
        <w:rPr>
          <w:color w:val="000000" w:themeColor="text1"/>
        </w:rPr>
        <w:t>1) дополнить статьей 8</w:t>
      </w:r>
      <w:r>
        <w:rPr>
          <w:color w:val="000000" w:themeColor="text1"/>
          <w:vertAlign w:val="superscript"/>
        </w:rPr>
        <w:t>3</w:t>
      </w:r>
      <w:r>
        <w:rPr>
          <w:color w:val="000000" w:themeColor="text1"/>
        </w:rPr>
        <w:t xml:space="preserve"> следующего содержания: </w:t>
      </w:r>
    </w:p>
    <w:p w:rsidR="00C72F76" w:rsidRDefault="00321F31">
      <w:pPr>
        <w:pStyle w:val="af9"/>
        <w:ind w:firstLine="709"/>
        <w:rPr>
          <w:color w:val="000000" w:themeColor="text1"/>
        </w:rPr>
      </w:pPr>
      <w:r>
        <w:rPr>
          <w:color w:val="000000" w:themeColor="text1"/>
        </w:rPr>
        <w:t>«Статья 8</w:t>
      </w:r>
      <w:r>
        <w:rPr>
          <w:color w:val="000000" w:themeColor="text1"/>
          <w:vertAlign w:val="superscript"/>
        </w:rPr>
        <w:t>3</w:t>
      </w:r>
      <w:r>
        <w:rPr>
          <w:color w:val="000000" w:themeColor="text1"/>
        </w:rPr>
        <w:t>. Особенности лицензирования производства лекарственных средств для медицинского применения</w:t>
      </w:r>
    </w:p>
    <w:p w:rsidR="00C72F76" w:rsidRDefault="00321F31">
      <w:pPr>
        <w:pStyle w:val="af9"/>
        <w:ind w:firstLine="709"/>
        <w:rPr>
          <w:color w:val="000000" w:themeColor="text1"/>
        </w:rPr>
      </w:pPr>
      <w:r>
        <w:rPr>
          <w:color w:val="000000" w:themeColor="text1"/>
        </w:rPr>
        <w:t>1. В случае, если по результатам оценки соблюдения лицензиатом лицензионных требований, проведенной в случаях, установленных статьей 19 Федерального закона от 4 мая 2011 года № 99-ФЗ «О лицензировании отдельных видов деятельности», выявлены грубые нарушения лицензиатом лицензионных требований, которые вызывают или приводят к существенному риску производства лекарственного средства, опасного для здоровья и жизни человека, повлекшие последствия , установленные частью 10 статьи 19</w:t>
      </w:r>
      <w:r>
        <w:rPr>
          <w:color w:val="000000" w:themeColor="text1"/>
          <w:vertAlign w:val="superscript"/>
        </w:rPr>
        <w:t>2</w:t>
      </w:r>
      <w:r>
        <w:rPr>
          <w:color w:val="000000" w:themeColor="text1"/>
        </w:rPr>
        <w:t xml:space="preserve"> Федерального закона от 4 мая 2011 года № 99-ФЗ «О лицензировании отдельных видов деятельности», действие лицензии на производство лекарственных средств</w:t>
      </w:r>
      <w:r w:rsidR="00377DD8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для медицинского применения </w:t>
      </w:r>
      <w:r w:rsidR="00633779">
        <w:rPr>
          <w:color w:val="000000" w:themeColor="text1"/>
        </w:rPr>
        <w:br/>
      </w:r>
      <w:r>
        <w:rPr>
          <w:color w:val="000000" w:themeColor="text1"/>
        </w:rPr>
        <w:t>и (или) сертификата соответствия производства лекарственных средств для медицинского применения требованиям правил надлежащей производственной практики Евразийского экономического союза</w:t>
      </w:r>
      <w:r w:rsidR="00377DD8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(при наличии) приостанавливается на срок до 120 дней со дня принятия лицензирующим органом решения </w:t>
      </w:r>
      <w:r w:rsidR="00633779">
        <w:rPr>
          <w:color w:val="000000" w:themeColor="text1"/>
        </w:rPr>
        <w:br/>
      </w:r>
      <w:r>
        <w:rPr>
          <w:color w:val="000000" w:themeColor="text1"/>
        </w:rPr>
        <w:t>о приостановлении действия лицензии, который</w:t>
      </w:r>
      <w:r w:rsidR="00377DD8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в том числе включает в себя срок мероприятий, предусмотренных </w:t>
      </w:r>
      <w:r>
        <w:t>Правилами проведения фармацевтических инспекций на соответствие требованиям Правил надлежащей производственной практики Евразийского экономического союза, утвержденными Евразийской экономической комиссией, по результатам инспектирования, и (или) сертификата соответствия производства лекарственных средств для медицинского применения требованиям правил надлежащей производственной практики Евразийского экономического союза (при наличии), в отношении всех предусмотренных лицензией работ, составляющих лицензируемый вид деятельности, или в отношении отдельных предусмотренных лицензией работ, составляющих лицензируемый вид деятельности</w:t>
      </w:r>
      <w:r>
        <w:rPr>
          <w:color w:val="000000" w:themeColor="text1"/>
        </w:rPr>
        <w:t xml:space="preserve">. Указанный срок может быть продлен по заявлению лицензиата на 60 дней, но не ранее 60 дней со дня принятия лицензирующим органом решения о приостановлении действия лицензии. </w:t>
      </w:r>
    </w:p>
    <w:p w:rsidR="00C72F76" w:rsidRDefault="00321F31">
      <w:pPr>
        <w:pStyle w:val="af9"/>
        <w:ind w:firstLine="709"/>
        <w:rPr>
          <w:color w:val="000000" w:themeColor="text1"/>
        </w:rPr>
      </w:pPr>
      <w:r>
        <w:rPr>
          <w:color w:val="000000" w:themeColor="text1"/>
        </w:rPr>
        <w:t>2. </w:t>
      </w:r>
      <w:r>
        <w:t>В случае, если лицензиат осуществляет лицензируемый вид деятельности</w:t>
      </w:r>
      <w:r>
        <w:br/>
        <w:t>в нескольких местах осуществления деятельности, действие лицензии также может быть приостановлено в отношении выполняемых работ по одному месту осуществления деятельности или выполняемых работ по нескольким местам осуществления деятельности</w:t>
      </w:r>
      <w:r>
        <w:rPr>
          <w:color w:val="000000" w:themeColor="text1"/>
        </w:rPr>
        <w:t xml:space="preserve">. </w:t>
      </w:r>
    </w:p>
    <w:p w:rsidR="00C72F76" w:rsidRDefault="00321F31">
      <w:pPr>
        <w:pStyle w:val="af9"/>
        <w:ind w:firstLine="709"/>
        <w:rPr>
          <w:color w:val="000000" w:themeColor="text1"/>
        </w:rPr>
      </w:pPr>
      <w:r>
        <w:rPr>
          <w:color w:val="000000" w:themeColor="text1"/>
        </w:rPr>
        <w:t xml:space="preserve">3. В случае приостановления действия лицензии в соответствии </w:t>
      </w:r>
      <w:r>
        <w:rPr>
          <w:color w:val="000000" w:themeColor="text1"/>
        </w:rPr>
        <w:br/>
        <w:t>с частями 1 и 2 настоящей статьи срок приостановления действия лицензии, исчисляется со дня принятия лицензирующим органом решения о приостановлении действия лицензии, указанного в настоящей статье.</w:t>
      </w:r>
    </w:p>
    <w:p w:rsidR="00C72F76" w:rsidRDefault="00321F31">
      <w:pPr>
        <w:pStyle w:val="af9"/>
        <w:ind w:firstLine="709"/>
        <w:rPr>
          <w:color w:val="000000" w:themeColor="text1"/>
        </w:rPr>
      </w:pPr>
      <w:r>
        <w:rPr>
          <w:color w:val="000000" w:themeColor="text1"/>
        </w:rPr>
        <w:t xml:space="preserve">4. В случае, если по результатам оценки соблюдения лицензиатом лицензионных требований, проведенной в случаях, установленных статьей 19 Федерального закона от 4 мая 2011 года № 99-ФЗ «О лицензировании отдельных видов деятельности», выявлены грубые нарушения лицензиатом лицензионных требований, которые содержат в себе существенные несоответствия, </w:t>
      </w:r>
      <w:r>
        <w:t>определенные Правилами проведения фармацевтических инспекций на соответствие требованиям Правил надлежащей производственной практики Евразийского экономического союза, утвержденными Евразийской экономической комиссией</w:t>
      </w:r>
      <w:r>
        <w:rPr>
          <w:color w:val="000000" w:themeColor="text1"/>
        </w:rPr>
        <w:t>, применяются положения, предусмотренные статьей 20 Федерального закона от 4 мая 2011 года №</w:t>
      </w:r>
      <w:r w:rsidR="00377DD8">
        <w:rPr>
          <w:color w:val="000000" w:themeColor="text1"/>
        </w:rPr>
        <w:t> </w:t>
      </w:r>
      <w:r>
        <w:rPr>
          <w:color w:val="000000" w:themeColor="text1"/>
        </w:rPr>
        <w:t>99-ФЗ «О лицензировании отдельных видов деятельности».</w:t>
      </w:r>
    </w:p>
    <w:p w:rsidR="00C72F76" w:rsidRPr="004339E2" w:rsidRDefault="00321F31" w:rsidP="004339E2">
      <w:pPr>
        <w:pStyle w:val="af9"/>
        <w:ind w:firstLine="709"/>
        <w:rPr>
          <w:color w:val="000000"/>
        </w:rPr>
      </w:pPr>
      <w:r>
        <w:rPr>
          <w:color w:val="000000" w:themeColor="text1"/>
        </w:rPr>
        <w:t xml:space="preserve">5. Действие лицензии на производство лекарственных средств </w:t>
      </w:r>
      <w:r>
        <w:rPr>
          <w:color w:val="000000" w:themeColor="text1"/>
        </w:rPr>
        <w:br/>
        <w:t xml:space="preserve">для медицинского применения и сертификата соответствия производства лекарственных средств для медицинского применения требованиям правил надлежащей производственной практики Евразийского экономического союза </w:t>
      </w:r>
      <w:r>
        <w:rPr>
          <w:color w:val="000000" w:themeColor="text1"/>
        </w:rPr>
        <w:br/>
        <w:t xml:space="preserve">(при наличии), приостановленные в случае, предусмотренном частью 1 настоящей статьи, возобновляются по решению лицензирующего органа в порядке и сроки, установленные статьей 20 Федерального закона от 4 мая 2011 года № 99-ФЗ </w:t>
      </w:r>
      <w:r w:rsidR="00633779">
        <w:rPr>
          <w:color w:val="000000" w:themeColor="text1"/>
        </w:rPr>
        <w:br/>
      </w:r>
      <w:r>
        <w:rPr>
          <w:color w:val="000000" w:themeColor="text1"/>
        </w:rPr>
        <w:t>«О лицензировании отдельных видов деятельности»</w:t>
      </w:r>
      <w:r>
        <w:t>, или со дня следующего за днем подписания акта проверки, устанавливающего факт исполнения предписания</w:t>
      </w:r>
      <w:r>
        <w:rPr>
          <w:color w:val="000000" w:themeColor="text1"/>
        </w:rPr>
        <w:t xml:space="preserve">. </w:t>
      </w:r>
      <w:r w:rsidR="00633779">
        <w:rPr>
          <w:color w:val="000000" w:themeColor="text1"/>
        </w:rPr>
        <w:br/>
      </w:r>
      <w:r>
        <w:rPr>
          <w:color w:val="000000"/>
        </w:rPr>
        <w:t xml:space="preserve">В случае </w:t>
      </w:r>
      <w:proofErr w:type="spellStart"/>
      <w:r>
        <w:rPr>
          <w:color w:val="000000"/>
        </w:rPr>
        <w:t>неустранения</w:t>
      </w:r>
      <w:proofErr w:type="spellEnd"/>
      <w:r>
        <w:rPr>
          <w:color w:val="000000"/>
        </w:rPr>
        <w:t xml:space="preserve"> лицензиатом </w:t>
      </w:r>
      <w:r w:rsidR="004339E2" w:rsidRPr="004339E2">
        <w:rPr>
          <w:color w:val="000000"/>
        </w:rPr>
        <w:t>в</w:t>
      </w:r>
      <w:r w:rsidR="004339E2">
        <w:rPr>
          <w:color w:val="000000"/>
        </w:rPr>
        <w:t xml:space="preserve"> </w:t>
      </w:r>
      <w:r w:rsidR="004339E2" w:rsidRPr="004339E2">
        <w:rPr>
          <w:color w:val="000000"/>
        </w:rPr>
        <w:t>период</w:t>
      </w:r>
      <w:r w:rsidR="004339E2">
        <w:rPr>
          <w:color w:val="000000"/>
        </w:rPr>
        <w:t xml:space="preserve"> </w:t>
      </w:r>
      <w:r w:rsidR="004339E2" w:rsidRPr="004339E2">
        <w:rPr>
          <w:color w:val="000000"/>
        </w:rPr>
        <w:t>приостановления</w:t>
      </w:r>
      <w:r w:rsidR="004339E2">
        <w:rPr>
          <w:color w:val="000000"/>
        </w:rPr>
        <w:t xml:space="preserve"> </w:t>
      </w:r>
      <w:r w:rsidR="004339E2" w:rsidRPr="004339E2">
        <w:rPr>
          <w:color w:val="000000"/>
        </w:rPr>
        <w:t>действия</w:t>
      </w:r>
      <w:r w:rsidR="004339E2">
        <w:rPr>
          <w:color w:val="000000"/>
        </w:rPr>
        <w:t xml:space="preserve"> </w:t>
      </w:r>
      <w:r w:rsidR="004339E2" w:rsidRPr="004339E2">
        <w:rPr>
          <w:color w:val="000000"/>
        </w:rPr>
        <w:t>лицензии</w:t>
      </w:r>
      <w:r w:rsidR="004339E2">
        <w:rPr>
          <w:color w:val="000000"/>
        </w:rPr>
        <w:t xml:space="preserve"> </w:t>
      </w:r>
      <w:r w:rsidR="004339E2" w:rsidRPr="004339E2">
        <w:rPr>
          <w:color w:val="000000"/>
        </w:rPr>
        <w:t>на</w:t>
      </w:r>
      <w:r w:rsidR="004339E2">
        <w:rPr>
          <w:color w:val="000000"/>
        </w:rPr>
        <w:t xml:space="preserve"> </w:t>
      </w:r>
      <w:r w:rsidR="004339E2" w:rsidRPr="004339E2">
        <w:rPr>
          <w:color w:val="000000"/>
        </w:rPr>
        <w:t>производство</w:t>
      </w:r>
      <w:r w:rsidR="004339E2">
        <w:rPr>
          <w:color w:val="000000"/>
        </w:rPr>
        <w:t xml:space="preserve"> </w:t>
      </w:r>
      <w:r w:rsidR="004339E2" w:rsidRPr="004339E2">
        <w:rPr>
          <w:color w:val="000000"/>
        </w:rPr>
        <w:t>лекарственных</w:t>
      </w:r>
      <w:r w:rsidR="004339E2">
        <w:rPr>
          <w:color w:val="000000"/>
        </w:rPr>
        <w:t xml:space="preserve"> с</w:t>
      </w:r>
      <w:r w:rsidR="004339E2" w:rsidRPr="004339E2">
        <w:rPr>
          <w:color w:val="000000"/>
        </w:rPr>
        <w:t>редств</w:t>
      </w:r>
      <w:r w:rsidR="004339E2">
        <w:rPr>
          <w:color w:val="000000"/>
        </w:rPr>
        <w:t xml:space="preserve"> </w:t>
      </w:r>
      <w:r w:rsidR="004339E2" w:rsidRPr="004339E2">
        <w:rPr>
          <w:color w:val="000000"/>
        </w:rPr>
        <w:t>для</w:t>
      </w:r>
      <w:r w:rsidR="004339E2">
        <w:rPr>
          <w:color w:val="000000"/>
        </w:rPr>
        <w:t xml:space="preserve"> </w:t>
      </w:r>
      <w:r w:rsidR="004339E2" w:rsidRPr="004339E2">
        <w:rPr>
          <w:color w:val="000000"/>
        </w:rPr>
        <w:t>медицинского</w:t>
      </w:r>
      <w:r w:rsidR="004339E2">
        <w:rPr>
          <w:color w:val="000000"/>
        </w:rPr>
        <w:t xml:space="preserve"> </w:t>
      </w:r>
      <w:r w:rsidR="004339E2" w:rsidRPr="004339E2">
        <w:rPr>
          <w:color w:val="000000"/>
        </w:rPr>
        <w:t>применения</w:t>
      </w:r>
      <w:r>
        <w:rPr>
          <w:color w:val="000000"/>
        </w:rPr>
        <w:t xml:space="preserve"> выявленных нарушений, указанных в части 1 настоящей статьи, лицензирующий орган прекращает действие лицензии и сертификата соответствия производства лекарственных средств для медицинского применения требованиям правил надлежащей производственной практики Евразийского экономического союза (при наличии) в течение десяти рабочих дней </w:t>
      </w:r>
      <w:r w:rsidR="004339E2" w:rsidRPr="004339E2">
        <w:rPr>
          <w:color w:val="000000"/>
        </w:rPr>
        <w:t>со</w:t>
      </w:r>
      <w:r w:rsidR="004339E2">
        <w:rPr>
          <w:color w:val="000000"/>
        </w:rPr>
        <w:t xml:space="preserve"> </w:t>
      </w:r>
      <w:r w:rsidR="004339E2" w:rsidRPr="004339E2">
        <w:rPr>
          <w:color w:val="000000"/>
        </w:rPr>
        <w:t>дня,</w:t>
      </w:r>
      <w:r w:rsidR="004339E2">
        <w:rPr>
          <w:color w:val="000000"/>
        </w:rPr>
        <w:t xml:space="preserve"> </w:t>
      </w:r>
      <w:r w:rsidR="004339E2" w:rsidRPr="004339E2">
        <w:rPr>
          <w:color w:val="000000"/>
        </w:rPr>
        <w:t>следующего</w:t>
      </w:r>
      <w:r w:rsidR="004339E2">
        <w:rPr>
          <w:color w:val="000000"/>
        </w:rPr>
        <w:t xml:space="preserve"> </w:t>
      </w:r>
      <w:r w:rsidR="004339E2" w:rsidRPr="004339E2">
        <w:rPr>
          <w:color w:val="000000"/>
        </w:rPr>
        <w:t>за</w:t>
      </w:r>
      <w:r w:rsidR="004339E2">
        <w:rPr>
          <w:color w:val="000000"/>
        </w:rPr>
        <w:t xml:space="preserve"> </w:t>
      </w:r>
      <w:r w:rsidR="004339E2" w:rsidRPr="004339E2">
        <w:rPr>
          <w:color w:val="000000"/>
        </w:rPr>
        <w:t>днем</w:t>
      </w:r>
      <w:r w:rsidR="004339E2">
        <w:rPr>
          <w:color w:val="000000"/>
        </w:rPr>
        <w:t xml:space="preserve"> </w:t>
      </w:r>
      <w:r w:rsidR="004339E2" w:rsidRPr="004339E2">
        <w:rPr>
          <w:color w:val="000000"/>
        </w:rPr>
        <w:t>истечения</w:t>
      </w:r>
      <w:r w:rsidR="004339E2">
        <w:rPr>
          <w:color w:val="000000"/>
        </w:rPr>
        <w:t xml:space="preserve"> </w:t>
      </w:r>
      <w:r w:rsidR="004339E2" w:rsidRPr="004339E2">
        <w:rPr>
          <w:color w:val="000000"/>
        </w:rPr>
        <w:t>срока</w:t>
      </w:r>
      <w:r w:rsidR="004339E2">
        <w:rPr>
          <w:color w:val="000000"/>
        </w:rPr>
        <w:t xml:space="preserve"> </w:t>
      </w:r>
      <w:r w:rsidR="004339E2" w:rsidRPr="004339E2">
        <w:rPr>
          <w:color w:val="000000"/>
        </w:rPr>
        <w:t>приостановления</w:t>
      </w:r>
      <w:r w:rsidR="004339E2">
        <w:rPr>
          <w:color w:val="000000"/>
        </w:rPr>
        <w:t xml:space="preserve"> </w:t>
      </w:r>
      <w:r w:rsidR="004339E2" w:rsidRPr="004339E2">
        <w:rPr>
          <w:color w:val="000000"/>
        </w:rPr>
        <w:t>действия</w:t>
      </w:r>
      <w:r w:rsidR="004339E2">
        <w:rPr>
          <w:color w:val="000000"/>
        </w:rPr>
        <w:t xml:space="preserve"> </w:t>
      </w:r>
      <w:r w:rsidR="004339E2" w:rsidRPr="004339E2">
        <w:rPr>
          <w:color w:val="000000"/>
        </w:rPr>
        <w:t>лицензии</w:t>
      </w:r>
      <w:r>
        <w:rPr>
          <w:color w:val="000000" w:themeColor="text1"/>
        </w:rPr>
        <w:t>.»;</w:t>
      </w:r>
    </w:p>
    <w:p w:rsidR="00C72F76" w:rsidRDefault="00321F31">
      <w:pPr>
        <w:pStyle w:val="afc"/>
        <w:widowControl/>
        <w:spacing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2) в статье 9:</w:t>
      </w:r>
    </w:p>
    <w:p w:rsidR="00C72F76" w:rsidRDefault="00321F31">
      <w:pPr>
        <w:pStyle w:val="afc"/>
        <w:spacing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а) пункт 6 части 3 слово «(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фармаконадзор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)» заменить словами «(включая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фармаконадзор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)»;</w:t>
      </w:r>
    </w:p>
    <w:p w:rsidR="00C72F76" w:rsidRDefault="00321F31">
      <w:pPr>
        <w:pStyle w:val="afc"/>
        <w:spacing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б) в пункте 2 части 7 слова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об изъятии из гражданского оборота серии» заменить на «об изъятии из обращения и уничтожении серии»;</w:t>
      </w:r>
    </w:p>
    <w:p w:rsidR="00C72F76" w:rsidRDefault="00321F31">
      <w:pPr>
        <w:pStyle w:val="af9"/>
        <w:ind w:firstLine="709"/>
        <w:rPr>
          <w:color w:val="000000" w:themeColor="text1"/>
        </w:rPr>
      </w:pPr>
      <w:r>
        <w:rPr>
          <w:color w:val="000000" w:themeColor="text1"/>
        </w:rPr>
        <w:t>3) часть 6 статьи 11 признать утратившей силу;</w:t>
      </w:r>
    </w:p>
    <w:p w:rsidR="00C72F76" w:rsidRDefault="00321F31">
      <w:pPr>
        <w:pStyle w:val="af9"/>
        <w:ind w:firstLine="709"/>
        <w:rPr>
          <w:color w:val="000000" w:themeColor="text1"/>
        </w:rPr>
      </w:pPr>
      <w:r>
        <w:rPr>
          <w:color w:val="000000" w:themeColor="text1"/>
        </w:rPr>
        <w:t xml:space="preserve">4) в статье 39: </w:t>
      </w:r>
    </w:p>
    <w:p w:rsidR="00C72F76" w:rsidRDefault="00321F31">
      <w:pPr>
        <w:pStyle w:val="af9"/>
        <w:ind w:firstLine="709"/>
        <w:rPr>
          <w:color w:val="000000" w:themeColor="text1"/>
        </w:rPr>
      </w:pPr>
      <w:r>
        <w:rPr>
          <w:color w:val="000000" w:themeColor="text1"/>
        </w:rPr>
        <w:t>а) в части 2:</w:t>
      </w:r>
    </w:p>
    <w:p w:rsidR="00C72F76" w:rsidRDefault="00321F31">
      <w:pPr>
        <w:pStyle w:val="af9"/>
        <w:ind w:firstLine="709"/>
        <w:rPr>
          <w:color w:val="000000" w:themeColor="text1"/>
        </w:rPr>
      </w:pPr>
      <w:r>
        <w:rPr>
          <w:color w:val="000000" w:themeColor="text1"/>
        </w:rPr>
        <w:t>пункт 11 изложить в следующей редакции:</w:t>
      </w:r>
    </w:p>
    <w:p w:rsidR="00C72F76" w:rsidRDefault="00321F31">
      <w:pPr>
        <w:pStyle w:val="af9"/>
        <w:ind w:firstLine="709"/>
        <w:rPr>
          <w:color w:val="000000" w:themeColor="text1"/>
        </w:rPr>
      </w:pPr>
      <w:r>
        <w:rPr>
          <w:color w:val="000000" w:themeColor="text1"/>
        </w:rPr>
        <w:t xml:space="preserve">«11) документы, подтверждающие химическое и фармацевтическое качество лекарственных препаратов для медицинского применения, произведенных </w:t>
      </w:r>
      <w:r>
        <w:rPr>
          <w:color w:val="000000" w:themeColor="text1"/>
        </w:rPr>
        <w:br/>
        <w:t>для клинических исследований, в том числе документ, составленный производителем лекарственного препарата для медицинского применения и содержащий показатели (характеристики) для проведения клинических исследований (за исключением биологических лекарственных препаратов);»;</w:t>
      </w:r>
    </w:p>
    <w:p w:rsidR="00C72F76" w:rsidRDefault="00321F31">
      <w:pPr>
        <w:pStyle w:val="af9"/>
        <w:ind w:firstLine="709"/>
        <w:rPr>
          <w:color w:val="000000" w:themeColor="text1"/>
        </w:rPr>
      </w:pPr>
      <w:r>
        <w:rPr>
          <w:color w:val="000000" w:themeColor="text1"/>
        </w:rPr>
        <w:t xml:space="preserve">дополнить пунктом 13 следующего содержания: </w:t>
      </w:r>
    </w:p>
    <w:p w:rsidR="00C72F76" w:rsidRDefault="00321F31">
      <w:pPr>
        <w:pStyle w:val="af9"/>
        <w:ind w:firstLine="709"/>
        <w:rPr>
          <w:color w:val="000000" w:themeColor="text1"/>
        </w:rPr>
      </w:pPr>
      <w:r>
        <w:rPr>
          <w:color w:val="000000" w:themeColor="text1"/>
        </w:rPr>
        <w:t xml:space="preserve">«13) информацию о полученных в результате проведения доклинических исследований данных по безопасности и эффективности, оправдывающих применение исследуемого препарата с использованием соответствующих способов введения и доз при соответствующей длительности исследования </w:t>
      </w:r>
      <w:r>
        <w:rPr>
          <w:color w:val="000000" w:themeColor="text1"/>
        </w:rPr>
        <w:br/>
        <w:t>и в соответствующей популяции субъектов исследования.»;</w:t>
      </w:r>
    </w:p>
    <w:p w:rsidR="00C72F76" w:rsidRDefault="00321F31">
      <w:pPr>
        <w:pStyle w:val="af9"/>
        <w:ind w:firstLine="709"/>
      </w:pPr>
      <w:r>
        <w:rPr>
          <w:color w:val="000000" w:themeColor="text1"/>
        </w:rPr>
        <w:t>б) в части 6 слова «пунктах 3, 4, 10, 11 и 11</w:t>
      </w:r>
      <w:r>
        <w:rPr>
          <w:color w:val="000000" w:themeColor="text1"/>
          <w:vertAlign w:val="superscript"/>
        </w:rPr>
        <w:t>1</w:t>
      </w:r>
      <w:r>
        <w:rPr>
          <w:color w:val="000000" w:themeColor="text1"/>
        </w:rPr>
        <w:t xml:space="preserve"> части 2» заменить словами «пунктах 3, 4, 10, </w:t>
      </w:r>
      <w:r>
        <w:t>11, 11</w:t>
      </w:r>
      <w:r>
        <w:rPr>
          <w:vertAlign w:val="superscript"/>
        </w:rPr>
        <w:t>1</w:t>
      </w:r>
      <w:r>
        <w:t xml:space="preserve"> и 13 части 2»;</w:t>
      </w:r>
    </w:p>
    <w:p w:rsidR="00C72F76" w:rsidRDefault="00321F31">
      <w:pPr>
        <w:pStyle w:val="af9"/>
        <w:shd w:val="clear" w:color="auto" w:fill="auto"/>
        <w:ind w:firstLine="709"/>
      </w:pPr>
      <w:r>
        <w:rPr>
          <w:lang w:bidi="ru-RU"/>
        </w:rPr>
        <w:t>5</w:t>
      </w:r>
      <w:r>
        <w:t>) в части 3 статьи 47 после слов «в статье 48 настоящего Федерального закона» дополнить словами «, а также отобранных в ходе проведения фармацевтических инспекций на соответствие требованиям правил надлежащей производственной практики Евразийского экономического союза проб (образцов)»;</w:t>
      </w:r>
    </w:p>
    <w:p w:rsidR="00C72F76" w:rsidRDefault="00321F31">
      <w:pPr>
        <w:pStyle w:val="af9"/>
        <w:shd w:val="clear" w:color="auto" w:fill="auto"/>
        <w:ind w:firstLine="709"/>
        <w:rPr>
          <w:color w:val="000000" w:themeColor="text1"/>
          <w:lang w:bidi="ru-RU"/>
        </w:rPr>
      </w:pPr>
      <w:r>
        <w:rPr>
          <w:color w:val="000000" w:themeColor="text1"/>
        </w:rPr>
        <w:t>6) в</w:t>
      </w:r>
      <w:r>
        <w:rPr>
          <w:color w:val="000000" w:themeColor="text1"/>
          <w:lang w:bidi="ru-RU"/>
        </w:rPr>
        <w:t xml:space="preserve"> статье 59:</w:t>
      </w:r>
    </w:p>
    <w:p w:rsidR="00C72F76" w:rsidRDefault="00321F31">
      <w:pPr>
        <w:pStyle w:val="af9"/>
        <w:shd w:val="clear" w:color="auto" w:fill="auto"/>
        <w:ind w:firstLine="709"/>
        <w:rPr>
          <w:color w:val="000000" w:themeColor="text1"/>
          <w:lang w:bidi="ru-RU"/>
        </w:rPr>
      </w:pPr>
      <w:r>
        <w:rPr>
          <w:color w:val="000000" w:themeColor="text1"/>
          <w:lang w:bidi="ru-RU"/>
        </w:rPr>
        <w:t>а) в части 1 первое предложение изложить в следующей редакции:</w:t>
      </w:r>
    </w:p>
    <w:p w:rsidR="00C72F76" w:rsidRDefault="00321F31">
      <w:pPr>
        <w:pStyle w:val="afc"/>
        <w:spacing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«1. Лекарственные средства, в том числе недоброкачественные лекарственные средства, фальсифицированные лекарственные средства, изъятые из обращения, подлежат уничтожению в порядке, установленном Правительством Российской Федерации.»;</w:t>
      </w:r>
    </w:p>
    <w:p w:rsidR="00C72F76" w:rsidRDefault="00321F31">
      <w:pPr>
        <w:pStyle w:val="af9"/>
        <w:shd w:val="clear" w:color="auto" w:fill="auto"/>
        <w:ind w:firstLine="709"/>
        <w:rPr>
          <w:color w:val="000000" w:themeColor="text1"/>
          <w:lang w:bidi="ru-RU"/>
        </w:rPr>
      </w:pPr>
      <w:r>
        <w:rPr>
          <w:color w:val="000000" w:themeColor="text1"/>
          <w:lang w:bidi="ru-RU"/>
        </w:rPr>
        <w:t>б) в части 6 слова «, имеющими соответствующую лицензию,» исключить.</w:t>
      </w:r>
    </w:p>
    <w:p w:rsidR="00C72F76" w:rsidRDefault="00C72F76">
      <w:pPr>
        <w:pStyle w:val="af9"/>
        <w:shd w:val="clear" w:color="auto" w:fill="auto"/>
        <w:ind w:firstLine="709"/>
        <w:rPr>
          <w:color w:val="000000" w:themeColor="text1"/>
          <w:lang w:bidi="ru-RU"/>
        </w:rPr>
      </w:pPr>
    </w:p>
    <w:p w:rsidR="00C72F76" w:rsidRDefault="00321F31">
      <w:pPr>
        <w:pStyle w:val="af9"/>
        <w:shd w:val="clear" w:color="auto" w:fill="auto"/>
        <w:ind w:firstLine="709"/>
        <w:rPr>
          <w:b/>
          <w:color w:val="000000" w:themeColor="text1"/>
        </w:rPr>
      </w:pPr>
      <w:r>
        <w:rPr>
          <w:b/>
          <w:color w:val="000000" w:themeColor="text1"/>
        </w:rPr>
        <w:t>Статья 2</w:t>
      </w:r>
    </w:p>
    <w:p w:rsidR="00C72F76" w:rsidRDefault="00685E98" w:rsidP="00685E98">
      <w:pPr>
        <w:pStyle w:val="af9"/>
        <w:ind w:firstLine="709"/>
        <w:rPr>
          <w:color w:val="000000" w:themeColor="text1"/>
        </w:rPr>
      </w:pPr>
      <w:r>
        <w:rPr>
          <w:color w:val="000000" w:themeColor="text1"/>
        </w:rPr>
        <w:t>В ч</w:t>
      </w:r>
      <w:r w:rsidR="00E70EC4">
        <w:rPr>
          <w:color w:val="000000" w:themeColor="text1"/>
        </w:rPr>
        <w:t>аст</w:t>
      </w:r>
      <w:r>
        <w:rPr>
          <w:color w:val="000000" w:themeColor="text1"/>
        </w:rPr>
        <w:t>и</w:t>
      </w:r>
      <w:r w:rsidR="00E70EC4">
        <w:rPr>
          <w:color w:val="000000" w:themeColor="text1"/>
        </w:rPr>
        <w:t xml:space="preserve"> 12  статьи</w:t>
      </w:r>
      <w:r w:rsidR="00321F31">
        <w:rPr>
          <w:color w:val="000000" w:themeColor="text1"/>
        </w:rPr>
        <w:t xml:space="preserve"> 66 Федерального закона от 31 июля 2020 г. № 248-ФЗ</w:t>
      </w:r>
      <w:r w:rsidR="00E70EC4">
        <w:rPr>
          <w:color w:val="000000" w:themeColor="text1"/>
        </w:rPr>
        <w:t xml:space="preserve"> </w:t>
      </w:r>
      <w:r w:rsidR="00321F31">
        <w:rPr>
          <w:color w:val="000000" w:themeColor="text1"/>
        </w:rPr>
        <w:t>«О</w:t>
      </w:r>
      <w:r w:rsidR="00377DD8">
        <w:rPr>
          <w:color w:val="000000" w:themeColor="text1"/>
        </w:rPr>
        <w:t> </w:t>
      </w:r>
      <w:r w:rsidR="00321F31">
        <w:rPr>
          <w:color w:val="000000" w:themeColor="text1"/>
        </w:rPr>
        <w:t>государственном контроле (надзоре) и муниципальном контроле в Российской Федерации» (Собрание законодательства Российской Федерации, 2020, № 31,</w:t>
      </w:r>
      <w:r w:rsidR="00E70EC4">
        <w:rPr>
          <w:color w:val="000000" w:themeColor="text1"/>
        </w:rPr>
        <w:t xml:space="preserve"> </w:t>
      </w:r>
      <w:r w:rsidR="00321F31">
        <w:rPr>
          <w:color w:val="000000" w:themeColor="text1"/>
        </w:rPr>
        <w:t>ст.</w:t>
      </w:r>
      <w:r w:rsidR="00377DD8">
        <w:rPr>
          <w:color w:val="000000" w:themeColor="text1"/>
        </w:rPr>
        <w:t> </w:t>
      </w:r>
      <w:r w:rsidR="00321F31">
        <w:rPr>
          <w:color w:val="000000" w:themeColor="text1"/>
        </w:rPr>
        <w:t xml:space="preserve">5007; 2021, № 24, ст. 4188; 2024, № 33, ст. 4985; № 53, ст. 8550) </w:t>
      </w:r>
      <w:r w:rsidR="00321F31">
        <w:rPr>
          <w:rFonts w:eastAsiaTheme="minorHAnsi"/>
        </w:rPr>
        <w:t xml:space="preserve">после слов </w:t>
      </w:r>
      <w:r w:rsidR="00633779">
        <w:rPr>
          <w:rFonts w:eastAsiaTheme="minorHAnsi"/>
        </w:rPr>
        <w:br/>
      </w:r>
      <w:r w:rsidR="00321F31">
        <w:rPr>
          <w:rFonts w:eastAsiaTheme="minorHAnsi"/>
        </w:rPr>
        <w:t>«в течение двадцати четырех часов после поступления указанных сведений,» дополнить словами «а в отношении деятельности по производству лекарственных средств для медицинского применения в течение семидесяти двух часов после поступления указанных сведений».</w:t>
      </w:r>
    </w:p>
    <w:p w:rsidR="00C72F76" w:rsidRDefault="00C72F76">
      <w:pPr>
        <w:pStyle w:val="af9"/>
        <w:shd w:val="clear" w:color="auto" w:fill="auto"/>
        <w:ind w:firstLine="709"/>
        <w:rPr>
          <w:color w:val="000000" w:themeColor="text1"/>
        </w:rPr>
      </w:pPr>
    </w:p>
    <w:p w:rsidR="00C72F76" w:rsidRDefault="00321F31">
      <w:pPr>
        <w:pStyle w:val="af9"/>
        <w:shd w:val="clear" w:color="auto" w:fill="auto"/>
        <w:ind w:firstLine="709"/>
        <w:rPr>
          <w:b/>
          <w:color w:val="000000" w:themeColor="text1"/>
        </w:rPr>
      </w:pPr>
      <w:r>
        <w:rPr>
          <w:b/>
          <w:color w:val="000000" w:themeColor="text1"/>
        </w:rPr>
        <w:t>Статья 3</w:t>
      </w:r>
    </w:p>
    <w:p w:rsidR="00C72F76" w:rsidRDefault="00321F31">
      <w:pPr>
        <w:pStyle w:val="af9"/>
        <w:ind w:firstLine="709"/>
        <w:rPr>
          <w:color w:val="000000" w:themeColor="text1"/>
        </w:rPr>
      </w:pPr>
      <w:r>
        <w:rPr>
          <w:color w:val="000000" w:themeColor="text1"/>
        </w:rPr>
        <w:t xml:space="preserve">Признать утратившим силу подпункт «в» пункта 7 статьи 1 Федерального закона от 30 января 2024 г. № 1-ФЗ «О внесении изменений в Федеральный закон </w:t>
      </w:r>
      <w:r>
        <w:rPr>
          <w:color w:val="000000" w:themeColor="text1"/>
        </w:rPr>
        <w:br/>
        <w:t xml:space="preserve">«Об обращении лекарственных средств» и статьи 1 и 4 Федерального закона «О внесении изменений в Федеральный закон «Об обращении лекарственных средств» и Федеральный закон «О внесении изменений в Федеральный закон </w:t>
      </w:r>
      <w:r>
        <w:rPr>
          <w:color w:val="000000" w:themeColor="text1"/>
        </w:rPr>
        <w:br/>
        <w:t>«Об обращении лекарственных средств» (Собрание законодательства Российской Федерации, 2024, № 6, ст. 764).</w:t>
      </w:r>
    </w:p>
    <w:p w:rsidR="00C72F76" w:rsidRDefault="00C72F76">
      <w:pPr>
        <w:pStyle w:val="af9"/>
        <w:shd w:val="clear" w:color="auto" w:fill="auto"/>
        <w:ind w:firstLine="709"/>
        <w:rPr>
          <w:color w:val="000000" w:themeColor="text1"/>
        </w:rPr>
      </w:pPr>
    </w:p>
    <w:p w:rsidR="00C72F76" w:rsidRDefault="00321F31">
      <w:pPr>
        <w:pStyle w:val="af9"/>
        <w:shd w:val="clear" w:color="auto" w:fill="auto"/>
        <w:ind w:firstLine="709"/>
        <w:rPr>
          <w:b/>
          <w:color w:val="000000" w:themeColor="text1"/>
        </w:rPr>
      </w:pPr>
      <w:r>
        <w:rPr>
          <w:b/>
          <w:color w:val="000000" w:themeColor="text1"/>
        </w:rPr>
        <w:t>Статья 4</w:t>
      </w:r>
    </w:p>
    <w:p w:rsidR="00C72F76" w:rsidRDefault="00D36EFA" w:rsidP="00377DD8">
      <w:pPr>
        <w:pStyle w:val="af9"/>
        <w:ind w:firstLine="708"/>
      </w:pPr>
      <w:r>
        <w:rPr>
          <w:color w:val="000000" w:themeColor="text1"/>
        </w:rPr>
        <w:t>В</w:t>
      </w:r>
      <w:r w:rsidR="00321F31">
        <w:rPr>
          <w:color w:val="000000" w:themeColor="text1"/>
        </w:rPr>
        <w:t xml:space="preserve"> части  4</w:t>
      </w:r>
      <w:r w:rsidR="00321F31">
        <w:rPr>
          <w:color w:val="000000" w:themeColor="text1"/>
          <w:vertAlign w:val="superscript"/>
        </w:rPr>
        <w:t>1</w:t>
      </w:r>
      <w:r w:rsidR="00321F31">
        <w:rPr>
          <w:color w:val="000000" w:themeColor="text1"/>
        </w:rPr>
        <w:t xml:space="preserve"> статьи 1 </w:t>
      </w:r>
      <w:r w:rsidR="00321F31">
        <w:t xml:space="preserve">Федерального закона от 4 мая 2011 г. № 99-ФЗ </w:t>
      </w:r>
      <w:r w:rsidR="00321F31">
        <w:br/>
        <w:t xml:space="preserve">«О лицензировании отдельных видов деятельности» (Собрание законодательства Российской Федерации, 2011, № 19, ст. 2716; 2012, № 26, ст. 3446; № 31, ст. 4322; 2013, № 9, ст. 874; № 27, ст. 3477; 2014, № 30, ст. 4256; № 42, ст. 5615; 2015, № 1, </w:t>
      </w:r>
      <w:r w:rsidR="00321F31">
        <w:br/>
        <w:t xml:space="preserve">ст. 11; № 29, ст. 4342; № 44, ст. 6047; 2016, № 1, ст. 51; 2018, № 31, ст. 4838; № 32, </w:t>
      </w:r>
      <w:r w:rsidR="00321F31">
        <w:br/>
        <w:t xml:space="preserve">ст. 5116; № 45, ст. 6841; № 53, ст. 8424; 2019, № 16, ст. 1817; № 25, ст. 3168; № 31, </w:t>
      </w:r>
      <w:r w:rsidR="00321F31">
        <w:br/>
        <w:t xml:space="preserve">ст. 4441, 4457; № 52, ст. 7796; 2020, № 8, ст. 915; № 31, ст. 5029; 2021, № 18, ст. 3072; № 22, ст. 3691; № 24, ст. 4188; № 27, ст. 5177; № 50, ст. 8410; 2022, № 1, ст. 59; № 29, ст. 5235; № 45, ст. 7672; 2023, № 1, ст. 54; № 23, ст. 4014; 2024, № 1, ст. 18; № 33, </w:t>
      </w:r>
      <w:r w:rsidR="00321F31">
        <w:br/>
        <w:t xml:space="preserve">ст. 5020; 2025, № 117, ст. 2536) слова «или прекращения» заменить словами </w:t>
      </w:r>
      <w:r w:rsidR="00321F31">
        <w:br/>
        <w:t>«, возобновления или прекращения»</w:t>
      </w:r>
      <w:r>
        <w:t>.</w:t>
      </w:r>
    </w:p>
    <w:p w:rsidR="00377DD8" w:rsidRDefault="00377DD8">
      <w:pPr>
        <w:pStyle w:val="af9"/>
        <w:shd w:val="clear" w:color="auto" w:fill="auto"/>
        <w:ind w:firstLine="709"/>
        <w:rPr>
          <w:b/>
          <w:color w:val="000000" w:themeColor="text1"/>
        </w:rPr>
      </w:pPr>
    </w:p>
    <w:p w:rsidR="00C72F76" w:rsidRDefault="00321F31">
      <w:pPr>
        <w:pStyle w:val="af9"/>
        <w:shd w:val="clear" w:color="auto" w:fill="auto"/>
        <w:ind w:firstLine="709"/>
        <w:rPr>
          <w:b/>
          <w:color w:val="000000" w:themeColor="text1"/>
        </w:rPr>
      </w:pPr>
      <w:r>
        <w:rPr>
          <w:b/>
          <w:color w:val="000000" w:themeColor="text1"/>
        </w:rPr>
        <w:t>Статья 5</w:t>
      </w:r>
    </w:p>
    <w:p w:rsidR="00C72F76" w:rsidRDefault="00321F31">
      <w:pPr>
        <w:pStyle w:val="af9"/>
        <w:shd w:val="clear" w:color="auto" w:fill="auto"/>
        <w:ind w:firstLine="709"/>
        <w:rPr>
          <w:color w:val="000000" w:themeColor="text1"/>
        </w:rPr>
      </w:pPr>
      <w:r>
        <w:rPr>
          <w:color w:val="000000" w:themeColor="text1"/>
        </w:rPr>
        <w:t xml:space="preserve">Настоящий Федеральный закон вступает в силу со дня его официального опубликования. </w:t>
      </w:r>
    </w:p>
    <w:p w:rsidR="00C72F76" w:rsidRDefault="00C72F76">
      <w:pPr>
        <w:pStyle w:val="af9"/>
        <w:shd w:val="clear" w:color="auto" w:fill="auto"/>
        <w:spacing w:line="250" w:lineRule="auto"/>
        <w:ind w:firstLine="709"/>
        <w:rPr>
          <w:color w:val="000000" w:themeColor="text1"/>
        </w:rPr>
      </w:pPr>
    </w:p>
    <w:p w:rsidR="00633779" w:rsidRDefault="00633779">
      <w:pPr>
        <w:pStyle w:val="af9"/>
        <w:shd w:val="clear" w:color="auto" w:fill="auto"/>
        <w:spacing w:line="250" w:lineRule="auto"/>
        <w:ind w:firstLine="709"/>
        <w:rPr>
          <w:color w:val="000000" w:themeColor="text1"/>
        </w:rPr>
      </w:pPr>
    </w:p>
    <w:p w:rsidR="00C72F76" w:rsidRDefault="00321F31">
      <w:pPr>
        <w:pStyle w:val="af9"/>
        <w:shd w:val="clear" w:color="auto" w:fill="auto"/>
        <w:spacing w:line="276" w:lineRule="auto"/>
        <w:ind w:firstLine="0"/>
        <w:rPr>
          <w:color w:val="000000" w:themeColor="text1"/>
        </w:rPr>
      </w:pPr>
      <w:r>
        <w:rPr>
          <w:color w:val="000000" w:themeColor="text1"/>
        </w:rPr>
        <w:t xml:space="preserve">Президент </w:t>
      </w:r>
    </w:p>
    <w:p w:rsidR="00C72F76" w:rsidRDefault="00321F31">
      <w:pPr>
        <w:pStyle w:val="af9"/>
        <w:shd w:val="clear" w:color="auto" w:fill="auto"/>
        <w:spacing w:line="276" w:lineRule="auto"/>
        <w:ind w:firstLine="0"/>
        <w:rPr>
          <w:b/>
          <w:color w:val="000000" w:themeColor="text1"/>
        </w:rPr>
      </w:pPr>
      <w:r>
        <w:rPr>
          <w:color w:val="000000" w:themeColor="text1"/>
        </w:rPr>
        <w:t xml:space="preserve">Российской Федерации          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633779">
        <w:rPr>
          <w:color w:val="000000" w:themeColor="text1"/>
        </w:rPr>
        <w:t xml:space="preserve">   </w:t>
      </w:r>
      <w:r>
        <w:rPr>
          <w:color w:val="000000" w:themeColor="text1"/>
        </w:rPr>
        <w:t>В.В. Путин</w:t>
      </w:r>
    </w:p>
    <w:sectPr w:rsidR="00C72F76">
      <w:headerReference w:type="default" r:id="rId7"/>
      <w:pgSz w:w="11900" w:h="16840"/>
      <w:pgMar w:top="1134" w:right="567" w:bottom="1134" w:left="1134" w:header="425" w:footer="65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3754" w:rsidRDefault="00F93754">
      <w:r>
        <w:separator/>
      </w:r>
    </w:p>
  </w:endnote>
  <w:endnote w:type="continuationSeparator" w:id="0">
    <w:p w:rsidR="00F93754" w:rsidRDefault="00F93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3754" w:rsidRDefault="00F93754">
      <w:r>
        <w:separator/>
      </w:r>
    </w:p>
  </w:footnote>
  <w:footnote w:type="continuationSeparator" w:id="0">
    <w:p w:rsidR="00F93754" w:rsidRDefault="00F937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81392360"/>
      <w:docPartObj>
        <w:docPartGallery w:val="Page Numbers (Top of Page)"/>
        <w:docPartUnique/>
      </w:docPartObj>
    </w:sdtPr>
    <w:sdtEndPr/>
    <w:sdtContent>
      <w:p w:rsidR="00C72F76" w:rsidRDefault="00C72F76">
        <w:pPr>
          <w:pStyle w:val="afa"/>
          <w:jc w:val="center"/>
          <w:rPr>
            <w:rFonts w:asciiTheme="minorHAnsi" w:hAnsiTheme="minorHAnsi"/>
          </w:rPr>
        </w:pPr>
      </w:p>
      <w:p w:rsidR="00C72F76" w:rsidRDefault="00321F31">
        <w:pPr>
          <w:pStyle w:val="afa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633779">
          <w:rPr>
            <w:rFonts w:ascii="Times New Roman" w:hAnsi="Times New Roman" w:cs="Times New Roman"/>
            <w:noProof/>
          </w:rPr>
          <w:t>5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:rsidR="00C72F76" w:rsidRDefault="00C72F76">
    <w:pPr>
      <w:spacing w:line="14" w:lineRule="exac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E4266"/>
    <w:multiLevelType w:val="hybridMultilevel"/>
    <w:tmpl w:val="23CA5D2C"/>
    <w:lvl w:ilvl="0" w:tplc="F3405D5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5E56A5B6">
      <w:start w:val="1"/>
      <w:numFmt w:val="lowerLetter"/>
      <w:lvlText w:val="%2."/>
      <w:lvlJc w:val="left"/>
      <w:pPr>
        <w:ind w:left="1789" w:hanging="360"/>
      </w:pPr>
    </w:lvl>
    <w:lvl w:ilvl="2" w:tplc="B650BACA">
      <w:start w:val="1"/>
      <w:numFmt w:val="lowerRoman"/>
      <w:lvlText w:val="%3."/>
      <w:lvlJc w:val="right"/>
      <w:pPr>
        <w:ind w:left="2509" w:hanging="180"/>
      </w:pPr>
    </w:lvl>
    <w:lvl w:ilvl="3" w:tplc="5FEA2464">
      <w:start w:val="1"/>
      <w:numFmt w:val="decimal"/>
      <w:lvlText w:val="%4."/>
      <w:lvlJc w:val="left"/>
      <w:pPr>
        <w:ind w:left="3229" w:hanging="360"/>
      </w:pPr>
    </w:lvl>
    <w:lvl w:ilvl="4" w:tplc="74DECC1C">
      <w:start w:val="1"/>
      <w:numFmt w:val="lowerLetter"/>
      <w:lvlText w:val="%5."/>
      <w:lvlJc w:val="left"/>
      <w:pPr>
        <w:ind w:left="3949" w:hanging="360"/>
      </w:pPr>
    </w:lvl>
    <w:lvl w:ilvl="5" w:tplc="D3003092">
      <w:start w:val="1"/>
      <w:numFmt w:val="lowerRoman"/>
      <w:lvlText w:val="%6."/>
      <w:lvlJc w:val="right"/>
      <w:pPr>
        <w:ind w:left="4669" w:hanging="180"/>
      </w:pPr>
    </w:lvl>
    <w:lvl w:ilvl="6" w:tplc="A4503DE4">
      <w:start w:val="1"/>
      <w:numFmt w:val="decimal"/>
      <w:lvlText w:val="%7."/>
      <w:lvlJc w:val="left"/>
      <w:pPr>
        <w:ind w:left="5389" w:hanging="360"/>
      </w:pPr>
    </w:lvl>
    <w:lvl w:ilvl="7" w:tplc="A2E6D278">
      <w:start w:val="1"/>
      <w:numFmt w:val="lowerLetter"/>
      <w:lvlText w:val="%8."/>
      <w:lvlJc w:val="left"/>
      <w:pPr>
        <w:ind w:left="6109" w:hanging="360"/>
      </w:pPr>
    </w:lvl>
    <w:lvl w:ilvl="8" w:tplc="FA2E4D94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FD76C00"/>
    <w:multiLevelType w:val="hybridMultilevel"/>
    <w:tmpl w:val="28689A60"/>
    <w:lvl w:ilvl="0" w:tplc="C05E464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6042331A">
      <w:start w:val="1"/>
      <w:numFmt w:val="lowerLetter"/>
      <w:lvlText w:val="%2."/>
      <w:lvlJc w:val="left"/>
      <w:pPr>
        <w:ind w:left="1789" w:hanging="360"/>
      </w:pPr>
    </w:lvl>
    <w:lvl w:ilvl="2" w:tplc="F72CE2C8">
      <w:start w:val="1"/>
      <w:numFmt w:val="lowerRoman"/>
      <w:lvlText w:val="%3."/>
      <w:lvlJc w:val="right"/>
      <w:pPr>
        <w:ind w:left="2509" w:hanging="180"/>
      </w:pPr>
    </w:lvl>
    <w:lvl w:ilvl="3" w:tplc="CE24F462">
      <w:start w:val="1"/>
      <w:numFmt w:val="decimal"/>
      <w:lvlText w:val="%4."/>
      <w:lvlJc w:val="left"/>
      <w:pPr>
        <w:ind w:left="3229" w:hanging="360"/>
      </w:pPr>
    </w:lvl>
    <w:lvl w:ilvl="4" w:tplc="FC46D2D4">
      <w:start w:val="1"/>
      <w:numFmt w:val="lowerLetter"/>
      <w:lvlText w:val="%5."/>
      <w:lvlJc w:val="left"/>
      <w:pPr>
        <w:ind w:left="3949" w:hanging="360"/>
      </w:pPr>
    </w:lvl>
    <w:lvl w:ilvl="5" w:tplc="B494232A">
      <w:start w:val="1"/>
      <w:numFmt w:val="lowerRoman"/>
      <w:lvlText w:val="%6."/>
      <w:lvlJc w:val="right"/>
      <w:pPr>
        <w:ind w:left="4669" w:hanging="180"/>
      </w:pPr>
    </w:lvl>
    <w:lvl w:ilvl="6" w:tplc="4E2205A2">
      <w:start w:val="1"/>
      <w:numFmt w:val="decimal"/>
      <w:lvlText w:val="%7."/>
      <w:lvlJc w:val="left"/>
      <w:pPr>
        <w:ind w:left="5389" w:hanging="360"/>
      </w:pPr>
    </w:lvl>
    <w:lvl w:ilvl="7" w:tplc="67189AFA">
      <w:start w:val="1"/>
      <w:numFmt w:val="lowerLetter"/>
      <w:lvlText w:val="%8."/>
      <w:lvlJc w:val="left"/>
      <w:pPr>
        <w:ind w:left="6109" w:hanging="360"/>
      </w:pPr>
    </w:lvl>
    <w:lvl w:ilvl="8" w:tplc="F90036FE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CF46B84"/>
    <w:multiLevelType w:val="hybridMultilevel"/>
    <w:tmpl w:val="F8EE5330"/>
    <w:lvl w:ilvl="0" w:tplc="E146E03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5840284C">
      <w:start w:val="1"/>
      <w:numFmt w:val="lowerLetter"/>
      <w:lvlText w:val="%2."/>
      <w:lvlJc w:val="left"/>
      <w:pPr>
        <w:ind w:left="1789" w:hanging="360"/>
      </w:pPr>
    </w:lvl>
    <w:lvl w:ilvl="2" w:tplc="44003F50">
      <w:start w:val="1"/>
      <w:numFmt w:val="lowerRoman"/>
      <w:lvlText w:val="%3."/>
      <w:lvlJc w:val="right"/>
      <w:pPr>
        <w:ind w:left="2509" w:hanging="180"/>
      </w:pPr>
    </w:lvl>
    <w:lvl w:ilvl="3" w:tplc="5D50624C">
      <w:start w:val="1"/>
      <w:numFmt w:val="decimal"/>
      <w:lvlText w:val="%4."/>
      <w:lvlJc w:val="left"/>
      <w:pPr>
        <w:ind w:left="3229" w:hanging="360"/>
      </w:pPr>
    </w:lvl>
    <w:lvl w:ilvl="4" w:tplc="84542924">
      <w:start w:val="1"/>
      <w:numFmt w:val="lowerLetter"/>
      <w:lvlText w:val="%5."/>
      <w:lvlJc w:val="left"/>
      <w:pPr>
        <w:ind w:left="3949" w:hanging="360"/>
      </w:pPr>
    </w:lvl>
    <w:lvl w:ilvl="5" w:tplc="C0AE6E9C">
      <w:start w:val="1"/>
      <w:numFmt w:val="lowerRoman"/>
      <w:lvlText w:val="%6."/>
      <w:lvlJc w:val="right"/>
      <w:pPr>
        <w:ind w:left="4669" w:hanging="180"/>
      </w:pPr>
    </w:lvl>
    <w:lvl w:ilvl="6" w:tplc="F788E88E">
      <w:start w:val="1"/>
      <w:numFmt w:val="decimal"/>
      <w:lvlText w:val="%7."/>
      <w:lvlJc w:val="left"/>
      <w:pPr>
        <w:ind w:left="5389" w:hanging="360"/>
      </w:pPr>
    </w:lvl>
    <w:lvl w:ilvl="7" w:tplc="1CDEEE8A">
      <w:start w:val="1"/>
      <w:numFmt w:val="lowerLetter"/>
      <w:lvlText w:val="%8."/>
      <w:lvlJc w:val="left"/>
      <w:pPr>
        <w:ind w:left="6109" w:hanging="360"/>
      </w:pPr>
    </w:lvl>
    <w:lvl w:ilvl="8" w:tplc="E96A081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F76"/>
    <w:rsid w:val="000D2443"/>
    <w:rsid w:val="00321F31"/>
    <w:rsid w:val="00377DD8"/>
    <w:rsid w:val="00392724"/>
    <w:rsid w:val="004339E2"/>
    <w:rsid w:val="00633779"/>
    <w:rsid w:val="00685E98"/>
    <w:rsid w:val="00756C6A"/>
    <w:rsid w:val="008611FE"/>
    <w:rsid w:val="00A00D5D"/>
    <w:rsid w:val="00A0392B"/>
    <w:rsid w:val="00C72F76"/>
    <w:rsid w:val="00CC5C75"/>
    <w:rsid w:val="00D36EFA"/>
    <w:rsid w:val="00E70EC4"/>
    <w:rsid w:val="00F93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F1C26"/>
  <w15:docId w15:val="{2C1EE0F1-7BD4-4313-A590-FF76512B9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Нижний колонтитул Знак"/>
    <w:basedOn w:val="a0"/>
    <w:link w:val="aa"/>
    <w:uiPriority w:val="99"/>
  </w:style>
  <w:style w:type="paragraph" w:styleId="ac">
    <w:name w:val="caption"/>
    <w:basedOn w:val="a"/>
    <w:next w:val="a"/>
    <w:link w:val="ad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азвание объекта Знак"/>
    <w:basedOn w:val="a0"/>
    <w:link w:val="ac"/>
    <w:uiPriority w:val="35"/>
    <w:rPr>
      <w:b/>
      <w:bCs/>
      <w:color w:val="5B9BD5" w:themeColor="accent1"/>
      <w:sz w:val="18"/>
      <w:szCs w:val="18"/>
    </w:rPr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character" w:customStyle="1" w:styleId="Heading1">
    <w:name w:val="Heading #1_"/>
    <w:basedOn w:val="a0"/>
    <w:link w:val="Heading1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af8">
    <w:name w:val="Основной текст Знак"/>
    <w:basedOn w:val="a0"/>
    <w:link w:val="af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after="16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styleId="af9">
    <w:name w:val="Body Text"/>
    <w:basedOn w:val="a"/>
    <w:link w:val="af8"/>
    <w:qFormat/>
    <w:pPr>
      <w:shd w:val="clear" w:color="auto" w:fill="FFFFFF"/>
      <w:spacing w:line="360" w:lineRule="auto"/>
      <w:ind w:firstLine="400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13">
    <w:name w:val="Основной текст Знак1"/>
    <w:basedOn w:val="a0"/>
    <w:uiPriority w:val="99"/>
    <w:semiHidden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fa">
    <w:name w:val="header"/>
    <w:basedOn w:val="a"/>
    <w:link w:val="a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paragraph" w:styleId="afd">
    <w:name w:val="Balloon Text"/>
    <w:basedOn w:val="a"/>
    <w:link w:val="afe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0"/>
    <w:link w:val="afd"/>
    <w:uiPriority w:val="99"/>
    <w:semiHidden/>
    <w:rPr>
      <w:rFonts w:ascii="Segoe UI" w:eastAsia="Arial Unicode MS" w:hAnsi="Segoe UI" w:cs="Segoe UI"/>
      <w:color w:val="000000"/>
      <w:sz w:val="18"/>
      <w:szCs w:val="18"/>
      <w:lang w:eastAsia="ru-RU" w:bidi="ru-RU"/>
    </w:rPr>
  </w:style>
  <w:style w:type="paragraph" w:styleId="aff">
    <w:name w:val="Normal (Web)"/>
    <w:basedOn w:val="a"/>
    <w:uiPriority w:val="99"/>
    <w:semiHidden/>
    <w:unhideWhenUsed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1425</Words>
  <Characters>8127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Озиев Башир Ахметович</dc:creator>
  <cp:keywords/>
  <dc:description/>
  <cp:lastModifiedBy>Андреева Ангелина Александровна</cp:lastModifiedBy>
  <cp:revision>5</cp:revision>
  <dcterms:created xsi:type="dcterms:W3CDTF">2026-05-05T07:05:00Z</dcterms:created>
  <dcterms:modified xsi:type="dcterms:W3CDTF">2026-05-05T07:13:00Z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Адресаты">
    <vt:lpwstr>
Министерство промышленности и торговли Российской Федерации (1047796323123)
Министерство экономического развития Российской Федерации (1027700575385)
Министерство финансов Российской Федерации (1037739085636)
Федеральная служба по надзору в сфере </vt:lpwstr>
  </property>
  <property fmtid="{D5CDD505-2E9C-101B-9397-08002B2CF9AE}" pid="3" name="Адресаты_СЗ">
    <vt:lpwstr>
</vt:lpwstr>
  </property>
  <property fmtid="{D5CDD505-2E9C-101B-9397-08002B2CF9AE}" pid="4" name="Адресаты_СЗ2">
    <vt:lpwstr>
</vt:lpwstr>
  </property>
  <property fmtid="{D5CDD505-2E9C-101B-9397-08002B2CF9AE}" pid="5" name="Подписант_должность">
    <vt:lpwstr>Заместитель Министра здравоохранения Российской Федерации</vt:lpwstr>
  </property>
  <property fmtid="{D5CDD505-2E9C-101B-9397-08002B2CF9AE}" pid="6" name="Подписант_ФИО">
    <vt:lpwstr>С.В. Глаголев</vt:lpwstr>
  </property>
  <property fmtid="{D5CDD505-2E9C-101B-9397-08002B2CF9AE}" pid="7" name="Исполнитель_1">
    <vt:lpwstr>Озиев Башир Ахметович, </vt:lpwstr>
  </property>
  <property fmtid="{D5CDD505-2E9C-101B-9397-08002B2CF9AE}" pid="8" name="Исполнитель_2">
    <vt:lpwstr>Озиев Башир Ахметович,  25-2. Отдел клинических исследований лекарственных средств Специалист 1 разряда</vt:lpwstr>
  </property>
  <property fmtid="{D5CDD505-2E9C-101B-9397-08002B2CF9AE}" pid="9" name="Исполнитель_3">
    <vt:lpwstr>OzievBA@minzdrav.gov.ru</vt:lpwstr>
  </property>
</Properties>
</file>