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B000" w14:textId="77777777" w:rsidR="006070C8" w:rsidRPr="006070C8" w:rsidRDefault="006070C8" w:rsidP="006070C8">
      <w:pPr>
        <w:jc w:val="center"/>
        <w:rPr>
          <w:rFonts w:ascii="PT Astra Serif" w:hAnsi="PT Astra Serif"/>
          <w:b/>
        </w:rPr>
      </w:pPr>
      <w:r w:rsidRPr="006070C8">
        <w:rPr>
          <w:rFonts w:ascii="PT Astra Serif" w:hAnsi="PT Astra Serif"/>
          <w:b/>
        </w:rPr>
        <w:t>ПОЯСНИТЕЛЬНАЯ ЗАПИСКА</w:t>
      </w:r>
    </w:p>
    <w:p w14:paraId="5EA0DAEC" w14:textId="77777777" w:rsidR="006070C8" w:rsidRPr="006070C8" w:rsidRDefault="006070C8" w:rsidP="006070C8">
      <w:pPr>
        <w:jc w:val="center"/>
        <w:rPr>
          <w:rFonts w:ascii="PT Astra Serif" w:hAnsi="PT Astra Serif"/>
          <w:b/>
        </w:rPr>
      </w:pPr>
      <w:r w:rsidRPr="006070C8">
        <w:rPr>
          <w:rFonts w:ascii="PT Astra Serif" w:hAnsi="PT Astra Serif"/>
          <w:b/>
        </w:rPr>
        <w:t xml:space="preserve">к проекту федерального закона «О внесении изменений </w:t>
      </w:r>
      <w:r w:rsidRPr="006070C8">
        <w:rPr>
          <w:rFonts w:ascii="PT Astra Serif" w:hAnsi="PT Astra Serif"/>
          <w:b/>
        </w:rPr>
        <w:br/>
        <w:t>в статью 60 Гражданского кодекса Российской Федерации»</w:t>
      </w:r>
    </w:p>
    <w:p w14:paraId="5BFB714A" w14:textId="77777777" w:rsidR="006070C8" w:rsidRPr="006070C8" w:rsidRDefault="006070C8" w:rsidP="006070C8">
      <w:pPr>
        <w:ind w:firstLine="709"/>
        <w:jc w:val="center"/>
        <w:rPr>
          <w:rFonts w:ascii="PT Astra Serif" w:hAnsi="PT Astra Serif"/>
        </w:rPr>
      </w:pPr>
    </w:p>
    <w:p w14:paraId="583610C1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proofErr w:type="gramStart"/>
      <w:r w:rsidRPr="006070C8">
        <w:rPr>
          <w:rFonts w:ascii="PT Astra Serif" w:hAnsi="PT Astra Serif"/>
        </w:rPr>
        <w:t xml:space="preserve">Проект федерального закона «О внесении изменений в статью 60 Гражданского кодекса Российской Федерации» (далее – законопроект) разработан во исполнение поручения Правительства Российской Федерации от 2 апреля 2026 г. № ДГ-П13-11218 и направлен </w:t>
      </w:r>
      <w:r w:rsidRPr="006070C8">
        <w:rPr>
          <w:rFonts w:ascii="PT Astra Serif" w:hAnsi="PT Astra Serif"/>
        </w:rPr>
        <w:br/>
        <w:t>на реализацию Постановления Конституционного Суда Российской Федерации от 24 марта 2026 г. № 17-П «По делу о проверке конституционности пункта 2 статьи 60 Гражданского кодекса Российской Федерации и пункта 2 части</w:t>
      </w:r>
      <w:proofErr w:type="gramEnd"/>
      <w:r w:rsidRPr="006070C8">
        <w:rPr>
          <w:rFonts w:ascii="PT Astra Serif" w:hAnsi="PT Astra Serif"/>
        </w:rPr>
        <w:t xml:space="preserve"> </w:t>
      </w:r>
      <w:proofErr w:type="gramStart"/>
      <w:r w:rsidRPr="006070C8">
        <w:rPr>
          <w:rFonts w:ascii="PT Astra Serif" w:hAnsi="PT Astra Serif"/>
        </w:rPr>
        <w:t xml:space="preserve">1 статьи 7 Федерального закона </w:t>
      </w:r>
      <w:r w:rsidRPr="006070C8">
        <w:rPr>
          <w:rFonts w:ascii="PT Astra Serif" w:hAnsi="PT Astra Serif"/>
        </w:rPr>
        <w:br/>
        <w:t xml:space="preserve">от 14 июля 2022 года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</w:t>
      </w:r>
      <w:r w:rsidRPr="006070C8">
        <w:rPr>
          <w:rFonts w:ascii="PT Astra Serif" w:hAnsi="PT Astra Serif"/>
        </w:rPr>
        <w:br/>
        <w:t>в 2022 и 2023 годах» в связи с жалобами публичного</w:t>
      </w:r>
      <w:proofErr w:type="gramEnd"/>
      <w:r w:rsidRPr="006070C8">
        <w:rPr>
          <w:rFonts w:ascii="PT Astra Serif" w:hAnsi="PT Astra Serif"/>
        </w:rPr>
        <w:t xml:space="preserve"> акционерного общества «Федеральная сетевая компания – </w:t>
      </w:r>
      <w:proofErr w:type="spellStart"/>
      <w:r w:rsidRPr="006070C8">
        <w:rPr>
          <w:rFonts w:ascii="PT Astra Serif" w:hAnsi="PT Astra Serif"/>
        </w:rPr>
        <w:t>Россети</w:t>
      </w:r>
      <w:proofErr w:type="spellEnd"/>
      <w:r w:rsidRPr="006070C8">
        <w:rPr>
          <w:rFonts w:ascii="PT Astra Serif" w:hAnsi="PT Astra Serif"/>
        </w:rPr>
        <w:t>» и гражданина Пономарева Алексея Владимировича» (далее – Постановление).</w:t>
      </w:r>
    </w:p>
    <w:p w14:paraId="2D2D9308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proofErr w:type="gramStart"/>
      <w:r w:rsidRPr="006070C8">
        <w:rPr>
          <w:rFonts w:ascii="PT Astra Serif" w:hAnsi="PT Astra Serif"/>
        </w:rPr>
        <w:t xml:space="preserve">Постановлением положения пункта 2 статьи 60 Гражданского кодекса Российской Федерации (далее – ГК) признаны </w:t>
      </w:r>
      <w:r w:rsidRPr="006070C8">
        <w:rPr>
          <w:rFonts w:ascii="PT Astra Serif" w:hAnsi="PT Astra Serif"/>
        </w:rPr>
        <w:br/>
        <w:t xml:space="preserve">не соответствующими Конституции Российской Федерации, ее статьям 17 (часть 3), 34 (часть 1), 35 (части 1 и 2), 46 (часть 1) и 75.1, в той мере, </w:t>
      </w:r>
      <w:r w:rsidRPr="006070C8">
        <w:rPr>
          <w:rFonts w:ascii="PT Astra Serif" w:hAnsi="PT Astra Serif"/>
        </w:rPr>
        <w:br/>
        <w:t xml:space="preserve">в какой он в системе действующего правового регулирования по смыслу, придаваемому ему правоприменительной практикой, допускает – </w:t>
      </w:r>
      <w:r w:rsidRPr="006070C8">
        <w:rPr>
          <w:rFonts w:ascii="PT Astra Serif" w:hAnsi="PT Astra Serif"/>
        </w:rPr>
        <w:br/>
        <w:t>в отсутствие критериев, на основании которых</w:t>
      </w:r>
      <w:proofErr w:type="gramEnd"/>
      <w:r w:rsidRPr="006070C8">
        <w:rPr>
          <w:rFonts w:ascii="PT Astra Serif" w:hAnsi="PT Astra Serif"/>
        </w:rPr>
        <w:t xml:space="preserve"> </w:t>
      </w:r>
      <w:proofErr w:type="gramStart"/>
      <w:r w:rsidRPr="006070C8">
        <w:rPr>
          <w:rFonts w:ascii="PT Astra Serif" w:hAnsi="PT Astra Serif"/>
        </w:rPr>
        <w:t xml:space="preserve">подлежат рассмотрению требования кредиторов о досрочном исполнении обязательств </w:t>
      </w:r>
      <w:r w:rsidRPr="006070C8">
        <w:rPr>
          <w:rFonts w:ascii="PT Astra Serif" w:hAnsi="PT Astra Serif"/>
        </w:rPr>
        <w:br/>
        <w:t xml:space="preserve">по погашению облигаций в связи с реорганизацией должника - эмитента таких облигаций, – возможность удовлетворения указанных требований </w:t>
      </w:r>
      <w:r w:rsidRPr="006070C8">
        <w:rPr>
          <w:rFonts w:ascii="PT Astra Serif" w:hAnsi="PT Astra Serif"/>
        </w:rPr>
        <w:br/>
        <w:t>без учета финансово-экономического состояния должника и без оценки того, привела ли (может ли привести) реорганизация, в связи с которой кредиторами заявлены указанные требования, к ущемлению их интересов, обусловливающему необходимость досрочного исполнения данных обязательств.</w:t>
      </w:r>
      <w:proofErr w:type="gramEnd"/>
    </w:p>
    <w:p w14:paraId="486E685B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proofErr w:type="gramStart"/>
      <w:r w:rsidRPr="006070C8">
        <w:rPr>
          <w:rFonts w:ascii="PT Astra Serif" w:hAnsi="PT Astra Serif"/>
        </w:rPr>
        <w:t xml:space="preserve">Конституционный Суд Российской Федерации указал, что впредь </w:t>
      </w:r>
      <w:r w:rsidRPr="006070C8">
        <w:rPr>
          <w:rFonts w:ascii="PT Astra Serif" w:hAnsi="PT Astra Serif"/>
        </w:rPr>
        <w:br/>
        <w:t xml:space="preserve">до внесения соответствующих изменений в законодательство Российской Федерации при рассмотрении дел о досрочном исполнении обязательств по погашению облигаций в связи с реорганизацией юридического лица </w:t>
      </w:r>
      <w:r w:rsidRPr="006070C8">
        <w:rPr>
          <w:rFonts w:ascii="PT Astra Serif" w:hAnsi="PT Astra Serif"/>
        </w:rPr>
        <w:br/>
        <w:t xml:space="preserve">на основании пункта 2 статьи 60 ГК судам надлежит исследовать </w:t>
      </w:r>
      <w:r w:rsidRPr="006070C8">
        <w:rPr>
          <w:rFonts w:ascii="PT Astra Serif" w:hAnsi="PT Astra Serif"/>
        </w:rPr>
        <w:br/>
        <w:t xml:space="preserve">по существу и принимать во внимание все фактические обстоятельства, </w:t>
      </w:r>
      <w:r w:rsidRPr="006070C8">
        <w:rPr>
          <w:rFonts w:ascii="PT Astra Serif" w:hAnsi="PT Astra Serif"/>
        </w:rPr>
        <w:lastRenderedPageBreak/>
        <w:t>имеющие значение для правильного разрешения дела (в том числе имущественное</w:t>
      </w:r>
      <w:proofErr w:type="gramEnd"/>
      <w:r w:rsidRPr="006070C8">
        <w:rPr>
          <w:rFonts w:ascii="PT Astra Serif" w:hAnsi="PT Astra Serif"/>
        </w:rPr>
        <w:t xml:space="preserve"> положение должника по результатам реорганизации). </w:t>
      </w:r>
      <w:r w:rsidRPr="006070C8">
        <w:rPr>
          <w:rFonts w:ascii="PT Astra Serif" w:hAnsi="PT Astra Serif"/>
        </w:rPr>
        <w:br/>
        <w:t xml:space="preserve">При этом обязанность по доказыванию того, что реорганизация не привела </w:t>
      </w:r>
      <w:r w:rsidRPr="006070C8">
        <w:rPr>
          <w:rFonts w:ascii="PT Astra Serif" w:hAnsi="PT Astra Serif"/>
        </w:rPr>
        <w:br/>
        <w:t>к ухудшению имущественного положения должника и существенному нарушению интересов кредиторов, возлагается на должника или его правопреемника.</w:t>
      </w:r>
    </w:p>
    <w:p w14:paraId="4EA64BB7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В действующей редакции пункта 2 статьи 60 ГК установлено, </w:t>
      </w:r>
      <w:r w:rsidRPr="006070C8">
        <w:rPr>
          <w:rFonts w:ascii="PT Astra Serif" w:hAnsi="PT Astra Serif"/>
        </w:rPr>
        <w:br/>
        <w:t xml:space="preserve">что кредитор юридического лица, если его права требования возникли </w:t>
      </w:r>
      <w:r w:rsidRPr="006070C8">
        <w:rPr>
          <w:rFonts w:ascii="PT Astra Serif" w:hAnsi="PT Astra Serif"/>
        </w:rPr>
        <w:br/>
        <w:t xml:space="preserve">до опубликования первого уведомления о реорганизации юридического лица, вправе потребовать в судебном порядке досрочного исполнения соответствующего обязательства должником, а при невозможности досрочного исполнения – прекращения обязательства и </w:t>
      </w:r>
      <w:proofErr w:type="gramStart"/>
      <w:r w:rsidRPr="006070C8">
        <w:rPr>
          <w:rFonts w:ascii="PT Astra Serif" w:hAnsi="PT Astra Serif"/>
        </w:rPr>
        <w:t>возмещения</w:t>
      </w:r>
      <w:proofErr w:type="gramEnd"/>
      <w:r w:rsidRPr="006070C8">
        <w:rPr>
          <w:rFonts w:ascii="PT Astra Serif" w:hAnsi="PT Astra Serif"/>
        </w:rPr>
        <w:t xml:space="preserve"> связанных с этим убытков, за исключением случаев, установленных законом или соглашением кредитора с реорганизуемым юридическим лицом.</w:t>
      </w:r>
    </w:p>
    <w:p w14:paraId="5CB39175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>Право на досрочное исполнение обязательства реорганизуемого юридического лица не предоставляется кредитору, уже имеющему достаточное обеспечение.</w:t>
      </w:r>
    </w:p>
    <w:p w14:paraId="6FE01782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В этой связи предлагается внести изменения в пункты 2 и 4 статьи 60 ГК, дополнив их положениями, согласно которым кредитор вправе потребовать предоставления обеспечения исполнения обязательств реорганизуемого юридического лица при условии, что такая реорганизация ставит под угрозу исполнение обязательств перед кредитором в установленный срок. В случае если реорганизуемое юридическое лицо не предоставит кредитору обеспечение либо кредитор не согласен принять такое обеспечение, он вправе потребовать в судебном порядке досрочного исполнения соответствующего обязательства, а при невозможности досрочного исполнения – прекращения обязательства и </w:t>
      </w:r>
      <w:proofErr w:type="gramStart"/>
      <w:r w:rsidRPr="006070C8">
        <w:rPr>
          <w:rFonts w:ascii="PT Astra Serif" w:hAnsi="PT Astra Serif"/>
        </w:rPr>
        <w:t>возмещения</w:t>
      </w:r>
      <w:proofErr w:type="gramEnd"/>
      <w:r w:rsidRPr="006070C8">
        <w:rPr>
          <w:rFonts w:ascii="PT Astra Serif" w:hAnsi="PT Astra Serif"/>
        </w:rPr>
        <w:t xml:space="preserve"> связанных с этим убытков. </w:t>
      </w:r>
    </w:p>
    <w:p w14:paraId="02F2C68C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При этом проектируемые изменения также позволят суду </w:t>
      </w:r>
      <w:r w:rsidRPr="006070C8">
        <w:rPr>
          <w:rFonts w:ascii="PT Astra Serif" w:hAnsi="PT Astra Serif"/>
        </w:rPr>
        <w:br/>
        <w:t xml:space="preserve">при рассмотрении требования кредитора о досрочном исполнении обязательств учитывать фактические обстоятельства, свидетельствующие о достаточности предоставленного кредитору обеспечения </w:t>
      </w:r>
      <w:r w:rsidRPr="006070C8">
        <w:rPr>
          <w:rFonts w:ascii="PT Astra Serif" w:hAnsi="PT Astra Serif"/>
        </w:rPr>
        <w:br/>
        <w:t>и (или) о платежеспособности реорганизуемого юридического лица.</w:t>
      </w:r>
    </w:p>
    <w:p w14:paraId="36B7A720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Принятие законопроекта позволит устранить выявленную Конституционным Судом Российской Федерации неопределенность </w:t>
      </w:r>
      <w:r w:rsidRPr="006070C8">
        <w:rPr>
          <w:rFonts w:ascii="PT Astra Serif" w:hAnsi="PT Astra Serif"/>
        </w:rPr>
        <w:br/>
        <w:t>и закрепить на уровне закона, что в случае реорганизации юридического лица следует учитывать фактические обстоятельства финансового положения реорганизуемого юридического лица, что позволит предоставлять или не предоставлять кредиторам право досрочного исполнения обязательств в зависимости от таких обстоятельств.</w:t>
      </w:r>
    </w:p>
    <w:p w14:paraId="3E934E4B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lastRenderedPageBreak/>
        <w:t>Законопроект содержит положение о вступлении его в силу со дня официального опубликования, что обусловлено необходимостью скорейшей реализации Постановления.</w:t>
      </w:r>
    </w:p>
    <w:p w14:paraId="342F71A8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1B280EC7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Реализация положений, предусмотренных законопроектом, </w:t>
      </w:r>
      <w:r w:rsidRPr="006070C8">
        <w:rPr>
          <w:rFonts w:ascii="PT Astra Serif" w:hAnsi="PT Astra Serif"/>
        </w:rPr>
        <w:br/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14:paraId="6ACBAC7A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>Принятие законопроекта не потребует дополнительных расходов бюджетов бюджетной системы Российской Федерации.</w:t>
      </w:r>
    </w:p>
    <w:p w14:paraId="22A4A967" w14:textId="77777777" w:rsidR="006070C8" w:rsidRPr="006070C8" w:rsidRDefault="006070C8" w:rsidP="006070C8">
      <w:pPr>
        <w:ind w:firstLine="709"/>
        <w:contextualSpacing/>
        <w:rPr>
          <w:rFonts w:ascii="PT Astra Serif" w:hAnsi="PT Astra Serif"/>
        </w:rPr>
      </w:pPr>
      <w:r w:rsidRPr="006070C8">
        <w:rPr>
          <w:rFonts w:ascii="PT Astra Serif" w:hAnsi="PT Astra Serif"/>
        </w:rPr>
        <w:t xml:space="preserve">Законопроект не содержит требований, которые связаны </w:t>
      </w:r>
      <w:r w:rsidRPr="006070C8">
        <w:rPr>
          <w:rFonts w:ascii="PT Astra Serif" w:hAnsi="PT Astra Serif"/>
        </w:rPr>
        <w:br/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2203893F" w14:textId="77777777" w:rsidR="006070C8" w:rsidRPr="006070C8" w:rsidRDefault="006070C8" w:rsidP="006070C8">
      <w:pPr>
        <w:jc w:val="left"/>
        <w:rPr>
          <w:rFonts w:ascii="PT Astra Serif" w:hAnsi="PT Astra Serif"/>
        </w:rPr>
      </w:pPr>
    </w:p>
    <w:p w14:paraId="0E000000" w14:textId="7107A0F8" w:rsidR="00665B91" w:rsidRDefault="00665B91" w:rsidP="009234C4">
      <w:pPr>
        <w:ind w:firstLine="709"/>
        <w:rPr>
          <w:rFonts w:ascii="PT Astra Serif" w:hAnsi="PT Astra Serif"/>
        </w:rPr>
      </w:pPr>
      <w:bookmarkStart w:id="0" w:name="_GoBack"/>
      <w:bookmarkEnd w:id="0"/>
    </w:p>
    <w:sectPr w:rsidR="00665B91" w:rsidSect="001B29EB">
      <w:headerReference w:type="default" r:id="rId7"/>
      <w:pgSz w:w="11906" w:h="16838"/>
      <w:pgMar w:top="1418" w:right="1418" w:bottom="1701" w:left="1418" w:header="1134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D2DFF" w14:textId="77777777" w:rsidR="00A16F22" w:rsidRDefault="00A16F22" w:rsidP="009234C4">
      <w:r>
        <w:separator/>
      </w:r>
    </w:p>
  </w:endnote>
  <w:endnote w:type="continuationSeparator" w:id="0">
    <w:p w14:paraId="65E6ABED" w14:textId="77777777" w:rsidR="00A16F22" w:rsidRDefault="00A16F22" w:rsidP="0092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71DB" w14:textId="77777777" w:rsidR="00A16F22" w:rsidRDefault="00A16F22" w:rsidP="009234C4">
      <w:r>
        <w:separator/>
      </w:r>
    </w:p>
  </w:footnote>
  <w:footnote w:type="continuationSeparator" w:id="0">
    <w:p w14:paraId="46E72A98" w14:textId="77777777" w:rsidR="00A16F22" w:rsidRDefault="00A16F22" w:rsidP="0092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961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C60BD72" w14:textId="4F679ABB" w:rsidR="009234C4" w:rsidRPr="009234C4" w:rsidRDefault="009234C4">
        <w:pPr>
          <w:pStyle w:val="a8"/>
          <w:jc w:val="center"/>
          <w:rPr>
            <w:sz w:val="24"/>
          </w:rPr>
        </w:pPr>
        <w:r w:rsidRPr="009234C4">
          <w:rPr>
            <w:sz w:val="24"/>
          </w:rPr>
          <w:fldChar w:fldCharType="begin"/>
        </w:r>
        <w:r w:rsidRPr="009234C4">
          <w:rPr>
            <w:sz w:val="24"/>
          </w:rPr>
          <w:instrText>PAGE   \* MERGEFORMAT</w:instrText>
        </w:r>
        <w:r w:rsidRPr="009234C4">
          <w:rPr>
            <w:sz w:val="24"/>
          </w:rPr>
          <w:fldChar w:fldCharType="separate"/>
        </w:r>
        <w:r w:rsidR="006070C8">
          <w:rPr>
            <w:noProof/>
            <w:sz w:val="24"/>
          </w:rPr>
          <w:t>2</w:t>
        </w:r>
        <w:r w:rsidRPr="009234C4">
          <w:rPr>
            <w:sz w:val="24"/>
          </w:rPr>
          <w:fldChar w:fldCharType="end"/>
        </w:r>
      </w:p>
    </w:sdtContent>
  </w:sdt>
  <w:p w14:paraId="1C2471FA" w14:textId="77777777" w:rsidR="009234C4" w:rsidRDefault="009234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B91"/>
    <w:rsid w:val="00123303"/>
    <w:rsid w:val="001B29EB"/>
    <w:rsid w:val="006070C8"/>
    <w:rsid w:val="00665B91"/>
    <w:rsid w:val="006F3189"/>
    <w:rsid w:val="006F34F2"/>
    <w:rsid w:val="009234C4"/>
    <w:rsid w:val="00A16F22"/>
    <w:rsid w:val="00B72FCC"/>
    <w:rsid w:val="00D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header"/>
    <w:basedOn w:val="a"/>
    <w:link w:val="a9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4C4"/>
    <w:rPr>
      <w:sz w:val="28"/>
    </w:rPr>
  </w:style>
  <w:style w:type="paragraph" w:styleId="aa">
    <w:name w:val="footer"/>
    <w:basedOn w:val="a"/>
    <w:link w:val="ab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34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header"/>
    <w:basedOn w:val="a"/>
    <w:link w:val="a9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4C4"/>
    <w:rPr>
      <w:sz w:val="28"/>
    </w:rPr>
  </w:style>
  <w:style w:type="paragraph" w:styleId="aa">
    <w:name w:val="footer"/>
    <w:basedOn w:val="a"/>
    <w:link w:val="ab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34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Парфенчиков Ярослав Артурович</dc:creator>
  <cp:lastModifiedBy>Парфенчиков Ярослав Артурович</cp:lastModifiedBy>
  <cp:revision>4</cp:revision>
  <dcterms:created xsi:type="dcterms:W3CDTF">2026-04-20T14:00:00Z</dcterms:created>
  <dcterms:modified xsi:type="dcterms:W3CDTF">2026-05-05T11:50:00Z</dcterms:modified>
</cp:coreProperties>
</file>