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FE66C5" w:rsidRDefault="000740F3" w:rsidP="0000043E">
      <w:pPr>
        <w:spacing w:after="240"/>
        <w:jc w:val="center"/>
        <w:rPr>
          <w:b/>
          <w:bCs/>
          <w:szCs w:val="24"/>
        </w:rPr>
      </w:pPr>
      <w:r w:rsidRPr="00FE66C5">
        <w:rPr>
          <w:b/>
          <w:bCs/>
          <w:szCs w:val="24"/>
        </w:rPr>
        <w:t>Сводный отчет</w:t>
      </w:r>
      <w:r w:rsidR="0000043E" w:rsidRPr="00FE66C5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FE66C5">
        <w:rPr>
          <w:b/>
          <w:bCs/>
          <w:szCs w:val="24"/>
        </w:rPr>
        <w:br/>
        <w:t>проект</w:t>
      </w:r>
      <w:r w:rsidRPr="00FE66C5">
        <w:rPr>
          <w:b/>
          <w:bCs/>
          <w:szCs w:val="24"/>
        </w:rPr>
        <w:t>а</w:t>
      </w:r>
      <w:r w:rsidR="00610DA5" w:rsidRPr="00FE66C5">
        <w:rPr>
          <w:b/>
          <w:bCs/>
          <w:szCs w:val="24"/>
        </w:rPr>
        <w:t xml:space="preserve"> нормативн</w:t>
      </w:r>
      <w:r w:rsidRPr="00FE66C5">
        <w:rPr>
          <w:b/>
          <w:bCs/>
          <w:szCs w:val="24"/>
        </w:rPr>
        <w:t>ого правового</w:t>
      </w:r>
      <w:r w:rsidR="00610DA5" w:rsidRPr="00FE66C5">
        <w:rPr>
          <w:b/>
          <w:bCs/>
          <w:szCs w:val="24"/>
        </w:rPr>
        <w:t xml:space="preserve"> акт</w:t>
      </w:r>
      <w:r w:rsidRPr="00FE66C5">
        <w:rPr>
          <w:b/>
          <w:bCs/>
          <w:szCs w:val="24"/>
        </w:rPr>
        <w:t>а</w:t>
      </w:r>
    </w:p>
    <w:p w14:paraId="38025C9A" w14:textId="77777777" w:rsidR="0000043E" w:rsidRPr="00FE66C5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 xml:space="preserve">1. </w:t>
      </w:r>
      <w:r w:rsidR="00761651" w:rsidRPr="00FE66C5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C11495" w:rsidRPr="00FE66C5" w14:paraId="6F5CF7BD" w14:textId="77777777" w:rsidTr="00ED79D5">
        <w:trPr>
          <w:trHeight w:val="903"/>
        </w:trPr>
        <w:tc>
          <w:tcPr>
            <w:tcW w:w="3681" w:type="dxa"/>
          </w:tcPr>
          <w:p w14:paraId="4DA74481" w14:textId="1B80C1DE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1.1. Вид и наименование проекта нормативного правового акта</w:t>
            </w:r>
            <w:r w:rsidRPr="00FE66C5">
              <w:rPr>
                <w:rStyle w:val="a9"/>
                <w:szCs w:val="24"/>
              </w:rPr>
              <w:footnoteReference w:id="1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601899D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Проект федерального закона «О внесении изменений в статью 60 Гражданского кодекса Российской Федерации»</w:t>
            </w:r>
          </w:p>
          <w:p w14:paraId="24FBEA6C" w14:textId="67C8C6F7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656576A8" w14:textId="77777777" w:rsidTr="00ED79D5">
        <w:trPr>
          <w:trHeight w:val="850"/>
        </w:trPr>
        <w:tc>
          <w:tcPr>
            <w:tcW w:w="5495" w:type="dxa"/>
            <w:gridSpan w:val="2"/>
          </w:tcPr>
          <w:p w14:paraId="5C990AF0" w14:textId="1567B1C8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1.2. Федеральный орган исполнительной власти</w:t>
            </w:r>
            <w:r w:rsidRPr="00FE66C5">
              <w:rPr>
                <w:rStyle w:val="a9"/>
                <w:szCs w:val="24"/>
              </w:rPr>
              <w:footnoteReference w:id="2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A333FC1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Министерство юстиции
Российской Федерации</w:t>
            </w:r>
          </w:p>
          <w:p w14:paraId="76458DFF" w14:textId="48D122CE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284958B6" w14:textId="77777777" w:rsidTr="004B4843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5F57A9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B6AB908" w14:textId="1B21DAB5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2AE28721" w14:textId="77777777" w:rsidTr="004B4843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9B944C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7B208D88" w14:textId="7DB2F0EB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8FAE052" w14:textId="77777777" w:rsidTr="004B4843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2DF65B77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+</w:t>
            </w:r>
          </w:p>
          <w:p w14:paraId="08BD15D2" w14:textId="3894FF6D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5662059" w14:textId="77777777" w:rsidTr="00CC21FD">
        <w:trPr>
          <w:trHeight w:val="655"/>
        </w:trPr>
        <w:tc>
          <w:tcPr>
            <w:tcW w:w="3681" w:type="dxa"/>
          </w:tcPr>
          <w:p w14:paraId="2B7C8B1F" w14:textId="401AFF7D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5EB796A0" w14:textId="77777777" w:rsidR="00C11495" w:rsidRPr="00FE66C5" w:rsidRDefault="00000000" w:rsidP="00C11495">
            <w:pPr>
              <w:jc w:val="center"/>
              <w:rPr>
                <w:bCs/>
                <w:szCs w:val="24"/>
                <w:lang w:val="en-US"/>
              </w:rPr>
            </w:pPr>
            <w:r w:rsidR="00952919" w:rsidRPr="00FE66C5">
              <w:rPr>
                <w:bCs/>
                <w:szCs w:val="24"/>
              </w:rPr>
              <w:t>02/04/05-26/00167845</w:t>
            </w:r>
            <w:proofErr w:type="spellStart"/>
            <w:proofErr w:type="spellEnd"/>
          </w:p>
          <w:p w14:paraId="63F1FC3A" w14:textId="5F672104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30AC2FB3" w14:textId="77777777" w:rsidTr="00CC21F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4281EE7C" w14:textId="77777777" w:rsidR="00C11495" w:rsidRPr="00FE66C5" w:rsidRDefault="00952919" w:rsidP="00C1149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-</w:t>
            </w:r>
          </w:p>
          <w:p w14:paraId="2D65AD0A" w14:textId="430060E0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1CAC2877" w14:textId="77777777" w:rsidTr="00CC21F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029BF208" w14:textId="77777777" w:rsidR="00C11495" w:rsidRPr="00FE66C5" w:rsidRDefault="00952919" w:rsidP="00FE66C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08.05.2026 - 15.05.2026</w:t>
            </w:r>
          </w:p>
          <w:p w14:paraId="436534EC" w14:textId="77777777" w:rsidR="00FE66C5" w:rsidRPr="00FE66C5" w:rsidRDefault="00FE66C5" w:rsidP="00FE66C5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FE66C5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>2</w:t>
      </w:r>
      <w:r w:rsidR="006C19D5" w:rsidRPr="00FE66C5">
        <w:rPr>
          <w:b/>
          <w:bCs/>
          <w:szCs w:val="24"/>
        </w:rPr>
        <w:t>. Краткое описание проблемы и способов ее ре</w:t>
      </w:r>
      <w:r w:rsidR="00A27A77" w:rsidRPr="00FE66C5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C11495" w:rsidRPr="00FE66C5" w14:paraId="02906402" w14:textId="77777777" w:rsidTr="008A5846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5374ABE9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3FDFAA2D" w14:textId="5B1F1BA7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23ACD65" w14:textId="77777777" w:rsidTr="008A5846">
        <w:trPr>
          <w:trHeight w:val="352"/>
        </w:trPr>
        <w:tc>
          <w:tcPr>
            <w:tcW w:w="2047" w:type="dxa"/>
            <w:vMerge/>
          </w:tcPr>
          <w:p w14:paraId="7859442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0A9B5364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6F11A02D" w14:textId="5A3DA978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ACC7376" w14:textId="77777777" w:rsidTr="008A5846">
        <w:trPr>
          <w:trHeight w:val="70"/>
        </w:trPr>
        <w:tc>
          <w:tcPr>
            <w:tcW w:w="2047" w:type="dxa"/>
            <w:vMerge/>
          </w:tcPr>
          <w:p w14:paraId="74E656A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2F4FD5A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+</w:t>
            </w:r>
          </w:p>
          <w:p w14:paraId="22B1D1DB" w14:textId="6FD113E4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056F6114" w14:textId="77777777" w:rsidR="00FE66C5" w:rsidRPr="00FE66C5" w:rsidRDefault="00952919" w:rsidP="00FE66C5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szCs w:val="24"/>
                <w:lang w:val="en-US"/>
              </w:rPr>
              <w:t>Поручение Заместителя Председателя Правительства Российской Федерации – Руководителя Аппарата Правительства Российской Федерации Д.Ю. Григоренко от 02.04.2026  № ДГ-П13-11218 </w:t>
            </w:r>
          </w:p>
          <w:p w14:paraId="3076327C" w14:textId="6168FE2B" w:rsidR="00FE66C5" w:rsidRPr="00FE66C5" w:rsidRDefault="00FE66C5" w:rsidP="00FE66C5">
            <w:pPr>
              <w:jc w:val="both"/>
              <w:rPr>
                <w:szCs w:val="24"/>
                <w:lang w:val="en-US"/>
              </w:rPr>
            </w:pPr>
          </w:p>
        </w:tc>
      </w:tr>
      <w:tr w:rsidR="00C11495" w:rsidRPr="00FE66C5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C11495" w:rsidRPr="00FE66C5" w:rsidRDefault="00C11495" w:rsidP="00C11495">
            <w:pPr>
              <w:spacing w:before="120" w:after="40"/>
              <w:rPr>
                <w:szCs w:val="24"/>
              </w:rPr>
            </w:pPr>
            <w:r w:rsidRPr="00FE66C5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3690CAF" w14:textId="66847190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Постановлением Конституционного Суда Российской Федерации от 24.03.2026 № 17-П пункт 2 статьи 60 Гражданского кодекса Российской Федерации признан не соответствующим Конституции Российской Федерации в той мере, в какой он допускает возможность удовлетворения требований кредитора без учета финансово-экономического состояния должника и без оценки того, привела ли (может ли привести) реорганизация, в связи с которой кредиторами заявлены требования, к ущемлению их интересов, обусловливающему необходимость досрочного исполнения данных обязательств.</w:t>
            </w:r>
          </w:p>
          <w:p w14:paraId="7B151A8E" w14:textId="40F6292B" w:rsidR="00C11495" w:rsidRPr="00FE66C5" w:rsidRDefault="00C11495" w:rsidP="00C11495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FE66C5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FE66C5">
              <w:rPr>
                <w:color w:val="808080" w:themeColor="background1" w:themeShade="80"/>
                <w:szCs w:val="24"/>
              </w:rPr>
              <w:t xml:space="preserve">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C11495" w:rsidRPr="00FE66C5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555776B2" w14:textId="40E2AB35" w:rsidR="00C11495" w:rsidRPr="00FE66C5" w:rsidRDefault="00C11495" w:rsidP="00952919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952919" w:rsidRPr="00FE66C5">
              <w:rPr>
                <w:szCs w:val="24"/>
              </w:rPr>
              <w:t>Проектом акта устанавливается порядок, при котором кредитор вправе потребовать предоставления обеспечения исполнения обязательств реорганизуемого юридического лица при условии, что такая реорганизация ставит под угрозу исполнение обязательств перед кредитором в установленный срок. В отсутствие предоставления кредитору обеспечения либо при его отказе от обеспечения, он вправе потребовать в судебном порядке досрочного исполнения обязательства, а при невозможности досрочного исполнения – прекращения обязательства и возмещения связанных с этим убытков. Суд при рассмотрении дела учитывает, ставит ли реорганизация под угрозу исполнение обязательств перед кредитором.</w:t>
            </w:r>
          </w:p>
          <w:p w14:paraId="20EEEDFE" w14:textId="77777777" w:rsidR="00FE66C5" w:rsidRPr="00FE66C5" w:rsidRDefault="00FE66C5" w:rsidP="00952919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C11495" w:rsidRPr="00FE66C5" w:rsidRDefault="00C11495" w:rsidP="00C11495">
            <w:pPr>
              <w:spacing w:before="24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FE66C5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9FD3E4A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2.5. Вид контроля и (</w:t>
            </w:r>
            <w:proofErr w:type="gramStart"/>
            <w:r w:rsidRPr="00FE66C5">
              <w:rPr>
                <w:szCs w:val="24"/>
              </w:rPr>
              <w:t>или)  форма</w:t>
            </w:r>
            <w:proofErr w:type="gramEnd"/>
            <w:r w:rsidRPr="00FE66C5">
              <w:rPr>
                <w:szCs w:val="24"/>
              </w:rPr>
              <w:t xml:space="preserve"> оценки соблюдения требований (при наличии): </w:t>
            </w:r>
            <w:r w:rsidR="00952919" w:rsidRPr="00FE66C5">
              <w:rPr>
                <w:szCs w:val="24"/>
              </w:rPr>
              <w:t>-</w:t>
            </w:r>
          </w:p>
        </w:tc>
      </w:tr>
      <w:tr w:rsidR="00C11495" w:rsidRPr="00FE66C5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52D44760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952919" w:rsidRPr="00FE66C5">
              <w:rPr>
                <w:szCs w:val="24"/>
              </w:rPr>
              <w:t>-</w:t>
            </w:r>
          </w:p>
        </w:tc>
      </w:tr>
      <w:tr w:rsidR="00C11495" w:rsidRPr="00FE66C5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3DAFE27E" w14:textId="77777777" w:rsidR="00C11495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E085329" w14:textId="0ABE37E3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736BB1" w:rsidRPr="00FE66C5" w14:paraId="4A79A1A2" w14:textId="77777777" w:rsidTr="00CC13C4">
        <w:trPr>
          <w:trHeight w:val="150"/>
        </w:trPr>
        <w:tc>
          <w:tcPr>
            <w:tcW w:w="9068" w:type="dxa"/>
            <w:gridSpan w:val="5"/>
          </w:tcPr>
          <w:p w14:paraId="06876092" w14:textId="47892157" w:rsidR="00736BB1" w:rsidRPr="00FE66C5" w:rsidRDefault="00736BB1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2.9. Содержатся ли в проекте акта обязательные требования</w:t>
            </w:r>
            <w:r w:rsidRPr="00FE66C5">
              <w:rPr>
                <w:rStyle w:val="a9"/>
                <w:szCs w:val="24"/>
              </w:rPr>
              <w:footnoteReference w:id="3"/>
            </w:r>
            <w:r w:rsidRPr="00FE66C5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D61A91D" w14:textId="77777777" w:rsidR="00736BB1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12907232" w14:textId="02D9EF7C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D073910" w14:textId="13A29B89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180886FD" w14:textId="4550FE70" w:rsidR="00C11495" w:rsidRPr="00FE66C5" w:rsidRDefault="00C11495" w:rsidP="004746F8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FE66C5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FE66C5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08B888D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9BAA813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32F8E63" w14:textId="16A18C70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100C6ED0" w14:textId="6F516A04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3276544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11714BC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140BFBBA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8FB9797" w14:textId="68CEC89A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6FB24674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12E67BA0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33CEAD0" w14:textId="2AC4BF93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8AF79CF" w14:textId="0A2FD1FD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63091D3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2D1E9DE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2DD072C8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DE29B2A" w14:textId="6ACD5018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F6B88C9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+</w:t>
            </w:r>
          </w:p>
          <w:p w14:paraId="5701A86C" w14:textId="057B3C99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</w:tcPr>
          <w:p w14:paraId="52DD1778" w14:textId="3FC8B5DF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75A72EBE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FE66C5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FE66C5" w:rsidRDefault="00395EFB" w:rsidP="00395EFB">
      <w:pPr>
        <w:rPr>
          <w:szCs w:val="24"/>
        </w:rPr>
      </w:pPr>
    </w:p>
    <w:p w14:paraId="38823902" w14:textId="77777777" w:rsidR="00FC6A62" w:rsidRPr="00FE66C5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51DA259F" w14:textId="77777777" w:rsidR="00BB5052" w:rsidRPr="00FE66C5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FE66C5">
        <w:rPr>
          <w:rFonts w:ascii="Times New Roman" w:hAnsi="Times New Roman" w:cs="Times New Roman"/>
          <w:color w:val="auto"/>
        </w:rPr>
        <w:t>3.3.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FE66C5" w14:paraId="3A65F805" w14:textId="77777777" w:rsidTr="00BB5052">
        <w:tc>
          <w:tcPr>
            <w:tcW w:w="1413" w:type="dxa"/>
          </w:tcPr>
          <w:p w14:paraId="38E21409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FE66C5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54277DDA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0A13F335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C11495" w:rsidRPr="00FE66C5" w14:paraId="4AB7CBAC" w14:textId="77777777" w:rsidTr="008449F0">
        <w:trPr>
          <w:trHeight w:val="415"/>
        </w:trPr>
        <w:tc>
          <w:tcPr>
            <w:tcW w:w="1413" w:type="dxa"/>
            <w:vMerge w:val="restart"/>
          </w:tcPr>
          <w:p w14:paraId="74E8A165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1B8487C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46594F95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31ADC68F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B4ED7C0" w14:textId="2CDF1446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21D104D6" w14:textId="77777777" w:rsidTr="008449F0">
        <w:trPr>
          <w:trHeight w:val="1415"/>
        </w:trPr>
        <w:tc>
          <w:tcPr>
            <w:tcW w:w="1413" w:type="dxa"/>
            <w:vMerge/>
          </w:tcPr>
          <w:p w14:paraId="080D671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0539B761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123CB0AD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130100FB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3D52854F" w14:textId="74D2ED2F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5D7A1A99" w14:textId="77777777" w:rsidTr="008449F0">
        <w:tc>
          <w:tcPr>
            <w:tcW w:w="1413" w:type="dxa"/>
          </w:tcPr>
          <w:p w14:paraId="6AB3571D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7D21D769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FE66C5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FE66C5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FE66C5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FE66C5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  <w:vAlign w:val="center"/>
          </w:tcPr>
          <w:p w14:paraId="1F665A6D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1651DC38" w14:textId="5AB40486" w:rsidR="00FE66C5" w:rsidRPr="00FE66C5" w:rsidRDefault="00FE66C5" w:rsidP="00C11495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36669F6" w14:textId="77777777" w:rsidR="00BB5052" w:rsidRPr="00FE66C5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FE66C5">
        <w:rPr>
          <w:rFonts w:ascii="Times New Roman" w:hAnsi="Times New Roman" w:cs="Times New Roman"/>
          <w:color w:val="auto"/>
        </w:rPr>
        <w:t>3</w:t>
      </w:r>
      <w:r w:rsidR="0032303B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7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32303B" w:rsidRPr="00FE66C5">
        <w:rPr>
          <w:rFonts w:ascii="Times New Roman" w:hAnsi="Times New Roman" w:cs="Times New Roman"/>
          <w:color w:val="auto"/>
        </w:rPr>
        <w:t xml:space="preserve"> </w:t>
      </w:r>
      <w:r w:rsidR="00DC6A06" w:rsidRPr="00FE66C5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FE66C5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FE66C5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FE66C5">
        <w:rPr>
          <w:rFonts w:ascii="Times New Roman" w:hAnsi="Times New Roman" w:cs="Times New Roman"/>
          <w:color w:val="auto"/>
        </w:rPr>
        <w:t>регулированием и п</w:t>
      </w:r>
      <w:r w:rsidR="006E345B" w:rsidRPr="00FE66C5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FE66C5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FE66C5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FE66C5" w14:paraId="6FB8917A" w14:textId="77777777" w:rsidTr="00CC13C4">
        <w:tc>
          <w:tcPr>
            <w:tcW w:w="10201" w:type="dxa"/>
          </w:tcPr>
          <w:p w14:paraId="7EFB46A0" w14:textId="77777777" w:rsidR="0032303B" w:rsidRPr="00FE66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Общественные отношения в сфере досрочного исполнения обязательств реорганизуемыми  юридическими лицами </w:t>
            </w:r>
          </w:p>
          <w:p w14:paraId="0CE60773" w14:textId="6D3B0EE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503873D5" w:rsidR="0032303B" w:rsidRPr="00FE66C5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FE66C5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FE66C5">
        <w:rPr>
          <w:rFonts w:ascii="Times New Roman" w:hAnsi="Times New Roman" w:cs="Times New Roman"/>
          <w:color w:val="auto"/>
        </w:rPr>
        <w:t>3</w:t>
      </w:r>
      <w:r w:rsidR="008771C5" w:rsidRPr="00FE66C5">
        <w:rPr>
          <w:rFonts w:ascii="Times New Roman" w:hAnsi="Times New Roman" w:cs="Times New Roman"/>
          <w:color w:val="auto"/>
        </w:rPr>
        <w:t>.</w:t>
      </w:r>
      <w:r w:rsidR="0003665F" w:rsidRPr="00FE66C5">
        <w:rPr>
          <w:rFonts w:ascii="Times New Roman" w:hAnsi="Times New Roman" w:cs="Times New Roman"/>
          <w:color w:val="auto"/>
        </w:rPr>
        <w:t>9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FE66C5">
        <w:rPr>
          <w:rFonts w:ascii="Times New Roman" w:hAnsi="Times New Roman" w:cs="Times New Roman"/>
          <w:color w:val="auto"/>
        </w:rPr>
        <w:t>,</w:t>
      </w:r>
      <w:r w:rsidR="00E85005" w:rsidRPr="00FE66C5">
        <w:rPr>
          <w:rFonts w:ascii="Times New Roman" w:hAnsi="Times New Roman" w:cs="Times New Roman"/>
          <w:color w:val="auto"/>
        </w:rPr>
        <w:t xml:space="preserve"> </w:t>
      </w:r>
      <w:r w:rsidRPr="00FE66C5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FE66C5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FE66C5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FE66C5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FE66C5">
        <w:rPr>
          <w:rFonts w:ascii="Times New Roman" w:hAnsi="Times New Roman" w:cs="Times New Roman"/>
          <w:color w:val="auto"/>
        </w:rPr>
        <w:t>проблемы</w:t>
      </w:r>
      <w:r w:rsidR="008771C5" w:rsidRPr="00FE66C5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FE66C5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FE66C5" w14:paraId="2527FA41" w14:textId="77777777" w:rsidTr="00CC13C4">
        <w:tc>
          <w:tcPr>
            <w:tcW w:w="10201" w:type="dxa"/>
          </w:tcPr>
          <w:p w14:paraId="3F48DEF7" w14:textId="77777777" w:rsidR="008771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На основании Постановления Конституционного Суда Российской Федерации от 24.03.2026 № 17-П пункт 2 статьи 60 Гражданского кодекса Российской Федерации признан не соответствующим Конституции Российской Федерации в той мере, в какой он допускает возможность удовлетворения требований кредитора без учета финансово-экономического состояния должника и без оценки того, привела ли (может ли привести) реорганизация, в связи с которой кредиторами заявлены требования, к ущемлению их интересов, обусловливающему необходимость досрочного исполнения данных обязательств.</w:t>
            </w:r>
          </w:p>
          <w:p w14:paraId="19852D4F" w14:textId="4C0625A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636DA9D" w:rsidR="008771C5" w:rsidRPr="00FE66C5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FE66C5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FE66C5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FE66C5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FE66C5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0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FE66C5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FE66C5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C11495" w:rsidRPr="00FE66C5" w14:paraId="5C6B9B71" w14:textId="77777777" w:rsidTr="009F1BBE">
        <w:trPr>
          <w:trHeight w:val="785"/>
        </w:trPr>
        <w:tc>
          <w:tcPr>
            <w:tcW w:w="4903" w:type="dxa"/>
            <w:vAlign w:val="center"/>
          </w:tcPr>
          <w:p w14:paraId="775B73A9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Установление порядка, согласно которому удовлетворение требований кредиторов 
о досрочном исполнении обязательств реорганизуемых юридических лиц возможно при условии оценки достаточности такого обеспечения, а также оценки обстоятельств, ставящих под угрозу исполнение обязательств реорганизуемого юридического лица</w:t>
            </w:r>
          </w:p>
          <w:p w14:paraId="6B7E7C62" w14:textId="28D348E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4EB0546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Цели предлагаемого регулирования будут достигнуты с момента официального опубликования федерального закона </w:t>
            </w:r>
          </w:p>
          <w:p w14:paraId="6E76BE33" w14:textId="0A721886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0B4129C8" w14:textId="77777777" w:rsidTr="00CC13C4">
        <w:tc>
          <w:tcPr>
            <w:tcW w:w="10201" w:type="dxa"/>
          </w:tcPr>
          <w:p w14:paraId="78A76EC8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/>
            </w:r>
          </w:p>
          <w:p w14:paraId="0BD526E0" w14:textId="1EF5385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64C8034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11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FE66C5">
        <w:rPr>
          <w:rFonts w:ascii="Times New Roman" w:hAnsi="Times New Roman" w:cs="Times New Roman"/>
          <w:color w:val="auto"/>
        </w:rPr>
        <w:t>я</w:t>
      </w:r>
      <w:r w:rsidR="00025658" w:rsidRPr="00FE66C5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FE66C5" w14:paraId="46DA7A32" w14:textId="77777777" w:rsidTr="00CC13C4">
        <w:tc>
          <w:tcPr>
            <w:tcW w:w="10201" w:type="dxa"/>
          </w:tcPr>
          <w:p w14:paraId="41C15CA3" w14:textId="77777777" w:rsidR="00025658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Проект акта соответствует принципам правового регулирования, программным документам Президента Российской Федерации и Правительства Российской Федерации. </w:t>
            </w:r>
          </w:p>
          <w:p w14:paraId="238BD797" w14:textId="6102093E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9A5DD87" w:rsidR="00025658" w:rsidRPr="00FE66C5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CB43DA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2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</w:t>
      </w:r>
      <w:r w:rsidR="00B20804" w:rsidRPr="00FE66C5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FE66C5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FE66C5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FE66C5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C11495" w:rsidRPr="00FE66C5" w14:paraId="139A4F86" w14:textId="77777777" w:rsidTr="0021108C">
        <w:trPr>
          <w:trHeight w:val="373"/>
        </w:trPr>
        <w:tc>
          <w:tcPr>
            <w:tcW w:w="3902" w:type="dxa"/>
            <w:vAlign w:val="center"/>
          </w:tcPr>
          <w:p w14:paraId="09D40F51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Индикативные показатели не предусмотрены</w:t>
            </w:r>
          </w:p>
          <w:p w14:paraId="4CCE1464" w14:textId="6E32616D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9A88AF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Единицы измерения индикативных показателей не предусмотрены</w:t>
            </w:r>
          </w:p>
          <w:p w14:paraId="18F110A7" w14:textId="318E765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A724EE2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024B26D3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FE66C5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29D4657A" w14:textId="77777777" w:rsidTr="00CC13C4">
        <w:tc>
          <w:tcPr>
            <w:tcW w:w="10201" w:type="dxa"/>
          </w:tcPr>
          <w:p w14:paraId="2ED49FD6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/>
            </w:r>
          </w:p>
          <w:p w14:paraId="17CCE0AF" w14:textId="2EE26C8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45D33C" w14:textId="2743F77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46A06F4" w14:textId="77777777" w:rsidR="00FD5A2A" w:rsidRPr="00FE66C5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FE66C5">
        <w:rPr>
          <w:rFonts w:ascii="Times New Roman" w:hAnsi="Times New Roman" w:cs="Times New Roman"/>
          <w:color w:val="auto"/>
        </w:rPr>
        <w:t>3</w:t>
      </w:r>
      <w:r w:rsidR="00FD5A2A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13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FD5A2A" w:rsidRPr="00FE66C5">
        <w:rPr>
          <w:rFonts w:ascii="Times New Roman" w:hAnsi="Times New Roman" w:cs="Times New Roman"/>
          <w:color w:val="auto"/>
        </w:rPr>
        <w:t xml:space="preserve"> </w:t>
      </w:r>
      <w:r w:rsidR="00664641" w:rsidRPr="00FE66C5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FE66C5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FE66C5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FE66C5" w14:paraId="6056D0DE" w14:textId="77777777" w:rsidTr="00CC13C4">
        <w:tc>
          <w:tcPr>
            <w:tcW w:w="10201" w:type="dxa"/>
          </w:tcPr>
          <w:p w14:paraId="7FF3121D" w14:textId="77777777" w:rsidR="00FD5A2A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Проектом акта предлагается установить, что кредитор вправе потребовать предоставления обеспечения исполнения обязательств реорганизуемого юридического лица при условии, что такая реорганизация ставит под угрозу исполнение обязательств перед кредитором. В отсутствие предоставления кредитору обеспечения либо при его отказе от обеспечения, он вправе потребовать в судебном порядке досрочного исполнения соответствующего обязательства, а при невозможности досрочного исполнения – прекращения обязательства и возмещения связанных с этим убытков. При этом требования кредитора не подлежат удовлетворению если:
1) кредитору выдана независимая безотзывная гарантия кредитной организацией, кредитоспособность которой не вызывает обоснованных сомнений, со сроком действия, не менее чем на три месяца превышающим срок исполнения обеспечиваемого обязательства,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лица;
2) кредитору предоставлено иное обеспечение, в достаточной степени гарантирующее интересы кредитора на случай неисполнения обязательств перед ним;
3) реорганизуемое юридическое лицо докажет, что реорганизация не ставит под угрозу исполнение обязательств перед таким кредитором в установленный срок или что интересы кредитора в достаточной степени гарантированы уже имеющимся у кредитора обеспечением.</w:t>
            </w:r>
          </w:p>
          <w:p w14:paraId="5D8C098A" w14:textId="12900A9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1BE6CF" w14:textId="47CB1577" w:rsidR="000740F3" w:rsidRPr="00FE66C5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FE66C5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FE66C5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FE66C5">
        <w:rPr>
          <w:rFonts w:eastAsiaTheme="majorEastAsia"/>
          <w:szCs w:val="24"/>
        </w:rPr>
        <w:t>3</w:t>
      </w:r>
      <w:r w:rsidR="00BA33F0" w:rsidRPr="00FE66C5">
        <w:rPr>
          <w:rFonts w:eastAsiaTheme="majorEastAsia"/>
          <w:szCs w:val="24"/>
        </w:rPr>
        <w:t>.1</w:t>
      </w:r>
      <w:r w:rsidRPr="00FE66C5">
        <w:rPr>
          <w:rFonts w:eastAsiaTheme="majorEastAsia"/>
          <w:szCs w:val="24"/>
        </w:rPr>
        <w:t>6</w:t>
      </w:r>
      <w:r w:rsidR="001A7ADD" w:rsidRPr="00FE66C5">
        <w:rPr>
          <w:rFonts w:eastAsiaTheme="majorEastAsia"/>
          <w:szCs w:val="24"/>
        </w:rPr>
        <w:t>.</w:t>
      </w:r>
      <w:r w:rsidR="00BA33F0" w:rsidRPr="00FE66C5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FE66C5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FE66C5" w14:paraId="361CFB6F" w14:textId="77777777" w:rsidTr="00CC13C4">
        <w:tc>
          <w:tcPr>
            <w:tcW w:w="10201" w:type="dxa"/>
          </w:tcPr>
          <w:p w14:paraId="5C44776C" w14:textId="77777777" w:rsidR="00BA33F0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-</w:t>
            </w:r>
          </w:p>
          <w:p w14:paraId="65BD9C2B" w14:textId="394C752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FEADEFE" w:rsidR="00BA33F0" w:rsidRPr="00FE66C5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FE66C5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FE66C5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C11495" w:rsidRPr="00FE66C5" w14:paraId="4509AE53" w14:textId="77777777" w:rsidTr="00900EB9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EC83798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0</w:t>
            </w:r>
          </w:p>
          <w:p w14:paraId="44D4E05B" w14:textId="131C4678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022612E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35AFDDB9" w14:textId="323BEDE6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3927668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  <w:p w14:paraId="5D9F5841" w14:textId="526A7BF3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</w:tc>
      </w:tr>
    </w:tbl>
    <w:p w14:paraId="1F717188" w14:textId="77777777" w:rsidR="007345C7" w:rsidRPr="00FE66C5" w:rsidRDefault="007345C7" w:rsidP="007345C7">
      <w:pPr>
        <w:rPr>
          <w:szCs w:val="24"/>
        </w:rPr>
      </w:pPr>
    </w:p>
    <w:p w14:paraId="5E1D3DE7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0934B46E" w14:textId="77777777" w:rsidTr="00917CEF">
        <w:tc>
          <w:tcPr>
            <w:tcW w:w="10201" w:type="dxa"/>
          </w:tcPr>
          <w:p w14:paraId="50E5E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/>
            </w:r>
          </w:p>
          <w:p w14:paraId="22DCBC68" w14:textId="47F823BA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31506A9C" w:rsidR="007345C7" w:rsidRPr="00FE66C5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FE66C5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C11495" w:rsidRPr="00FE66C5" w14:paraId="46C6D032" w14:textId="77777777" w:rsidTr="00BD38EE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5C63C62B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5DAA0AC3" w14:textId="4E563609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92E5AD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5F6BBF78" w14:textId="2DBAFAA5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5667B977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  <w:p w14:paraId="01376FC0" w14:textId="51B913D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</w:tc>
      </w:tr>
      <w:tr w:rsidR="00C11495" w:rsidRPr="00FE66C5" w14:paraId="622D11D9" w14:textId="77777777" w:rsidTr="00BD38EE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076BADF" w14:textId="77777777" w:rsidR="00FE66C5" w:rsidRDefault="00000000" w:rsidP="00C11495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028BB016" w14:textId="025FCE37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D146AC2" w14:textId="77777777" w:rsidR="00C11495" w:rsidRDefault="00000000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  <w:r w:rsidR="00C11495"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3EEEFB1" w14:textId="0C1493C9" w:rsidR="00FE66C5" w:rsidRPr="00FE66C5" w:rsidRDefault="00FE66C5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06E3FE1" w14:textId="554D589A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  <w:p w14:paraId="60957EC4" w14:textId="791F9476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</w:tc>
      </w:tr>
      <w:tr w:rsidR="00C11495" w:rsidRPr="00FE66C5" w14:paraId="43804717" w14:textId="77777777" w:rsidTr="00BD38EE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618DF80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Неограниченно</w:t>
            </w:r>
          </w:p>
          <w:p w14:paraId="42B2BE11" w14:textId="23C1EC2B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EA0FD94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5E3271B5" w14:textId="6DC0F5C2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2DA61852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  <w:p w14:paraId="6D0DBFB4" w14:textId="7DBC2E7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-</w:t>
            </w:r>
          </w:p>
        </w:tc>
      </w:tr>
    </w:tbl>
    <w:p w14:paraId="2B340A02" w14:textId="77777777" w:rsidR="007345C7" w:rsidRPr="00FE66C5" w:rsidRDefault="007345C7" w:rsidP="007345C7">
      <w:pPr>
        <w:rPr>
          <w:szCs w:val="24"/>
        </w:rPr>
      </w:pPr>
    </w:p>
    <w:p w14:paraId="0670C19A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120F9BE5" w14:textId="77777777" w:rsidTr="00917CEF">
        <w:tc>
          <w:tcPr>
            <w:tcW w:w="10201" w:type="dxa"/>
          </w:tcPr>
          <w:p w14:paraId="48189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/>
            </w:r>
          </w:p>
          <w:p w14:paraId="2EBFE060" w14:textId="7402CB8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FE66C5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FE66C5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FE66C5" w14:paraId="7CD7CF97" w14:textId="77777777" w:rsidTr="00CC13C4">
        <w:tc>
          <w:tcPr>
            <w:tcW w:w="10201" w:type="dxa"/>
          </w:tcPr>
          <w:p w14:paraId="1E03BA6B" w14:textId="77777777" w:rsidR="000F71D2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/>
            </w:r>
          </w:p>
          <w:p w14:paraId="5AC619C7" w14:textId="112E9FA0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604F04" w:rsidR="000F71D2" w:rsidRPr="00FE66C5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FE66C5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FE66C5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7.1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FE66C5">
        <w:rPr>
          <w:rFonts w:ascii="Times New Roman" w:hAnsi="Times New Roman" w:cs="Times New Roman"/>
          <w:color w:val="auto"/>
        </w:rPr>
        <w:br/>
      </w:r>
      <w:r w:rsidR="008771C5" w:rsidRPr="00FE66C5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D0C89F2" w14:textId="77777777" w:rsidTr="00952919">
        <w:trPr>
          <w:trHeight w:val="308"/>
        </w:trPr>
        <w:tc>
          <w:tcPr>
            <w:tcW w:w="4566" w:type="dxa"/>
            <w:noWrap/>
          </w:tcPr>
          <w:p w14:paraId="2DF9516F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2D5A4EFD" w14:textId="77777777" w:rsidR="00952919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Проект акта вступает в силу со дня его официального опубликования.</w:t>
            </w:r>
          </w:p>
          <w:p w14:paraId="4C8E724A" w14:textId="3B7908FB" w:rsidR="004746F8" w:rsidRPr="00FE66C5" w:rsidRDefault="004746F8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952919" w:rsidRPr="00FE66C5" w14:paraId="44F646FB" w14:textId="77777777" w:rsidTr="00952919">
        <w:trPr>
          <w:trHeight w:val="308"/>
        </w:trPr>
        <w:tc>
          <w:tcPr>
            <w:tcW w:w="4566" w:type="dxa"/>
            <w:noWrap/>
          </w:tcPr>
          <w:p w14:paraId="1514FBA2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26579E4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Проект акта не содержит переходных положений 
и срока переходного периода.
</w:t>
            </w:r>
          </w:p>
          <w:p w14:paraId="54B2DA6C" w14:textId="1068FA5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43A539FD" w14:textId="77777777" w:rsidTr="00952919">
        <w:trPr>
          <w:trHeight w:val="308"/>
        </w:trPr>
        <w:tc>
          <w:tcPr>
            <w:tcW w:w="4566" w:type="dxa"/>
            <w:noWrap/>
          </w:tcPr>
          <w:p w14:paraId="370DDE94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62EE07FD" w14:textId="77777777" w:rsidR="004746F8" w:rsidRPr="00FE66C5" w:rsidRDefault="00000000" w:rsidP="00C11495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Проект акта не предусматривает необходимость проведения эксперимента.</w:t>
            </w:r>
          </w:p>
          <w:p w14:paraId="75037D10" w14:textId="5826C8B1" w:rsidR="00952919" w:rsidRPr="00FE66C5" w:rsidRDefault="00952919" w:rsidP="00C11495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FE66C5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FE66C5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</w:t>
      </w:r>
      <w:r w:rsidR="0032582D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2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32582D" w:rsidRPr="00FE66C5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97CB982" w14:textId="77777777" w:rsidTr="00952919">
        <w:trPr>
          <w:trHeight w:val="308"/>
        </w:trPr>
        <w:tc>
          <w:tcPr>
            <w:tcW w:w="4566" w:type="dxa"/>
            <w:noWrap/>
          </w:tcPr>
          <w:p w14:paraId="6722E99A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3D3B397E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Парфенчиков Ярослав Артурович</w:t>
            </w:r>
          </w:p>
          <w:p w14:paraId="7FF3F5F5" w14:textId="407E02B9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3C0B05C5" w14:textId="77777777" w:rsidTr="00952919">
        <w:trPr>
          <w:trHeight w:val="308"/>
        </w:trPr>
        <w:tc>
          <w:tcPr>
            <w:tcW w:w="4566" w:type="dxa"/>
            <w:noWrap/>
          </w:tcPr>
          <w:p w14:paraId="70E5AA95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Должность:</w:t>
            </w:r>
          </w:p>
        </w:tc>
        <w:tc>
          <w:tcPr>
            <w:tcW w:w="5635" w:type="dxa"/>
            <w:vAlign w:val="center"/>
          </w:tcPr>
          <w:p w14:paraId="3EAFE45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Ведущий советник отдела корпоративного и банковского законодательства </w:t>
            </w:r>
          </w:p>
          <w:p w14:paraId="3A30A136" w14:textId="3102422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592CB023" w14:textId="77777777" w:rsidTr="00952919">
        <w:trPr>
          <w:trHeight w:val="308"/>
        </w:trPr>
        <w:tc>
          <w:tcPr>
            <w:tcW w:w="4566" w:type="dxa"/>
            <w:noWrap/>
          </w:tcPr>
          <w:p w14:paraId="0DE92DF0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216A426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Департамент экономического и гражданского законодательства </w:t>
            </w:r>
          </w:p>
          <w:p w14:paraId="3FAB9CCB" w14:textId="354489E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774B855F" w14:textId="77777777" w:rsidTr="00952919">
        <w:trPr>
          <w:trHeight w:val="308"/>
        </w:trPr>
        <w:tc>
          <w:tcPr>
            <w:tcW w:w="4566" w:type="dxa"/>
            <w:noWrap/>
          </w:tcPr>
          <w:p w14:paraId="226E16F1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1EB402F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(800) 303-30-03 доб. 99-1945</w:t>
            </w:r>
          </w:p>
          <w:p w14:paraId="7A4D95CC" w14:textId="560526F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2501A044" w14:textId="77777777" w:rsidTr="00952919">
        <w:trPr>
          <w:trHeight w:val="308"/>
        </w:trPr>
        <w:tc>
          <w:tcPr>
            <w:tcW w:w="4566" w:type="dxa"/>
            <w:noWrap/>
          </w:tcPr>
          <w:p w14:paraId="27487D62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5C799B8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y.parfenchikov@minjust.gov.ru</w:t>
            </w:r>
          </w:p>
          <w:p w14:paraId="6BA348E0" w14:textId="26910DB5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FE66C5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FE66C5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FE66C5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FE66C5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FE66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E961DDB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А.И. Коваленко</w:t>
            </w:r>
          </w:p>
          <w:p w14:paraId="30DDA53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BA3C59F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08.05.2026</w:t>
            </w:r>
          </w:p>
          <w:p w14:paraId="224A456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FE66C5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FE66C5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FE66C5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9479" w14:textId="77777777" w:rsidR="008E12AE" w:rsidRDefault="008E12AE" w:rsidP="00BD2846">
      <w:pPr>
        <w:spacing w:line="240" w:lineRule="auto"/>
      </w:pPr>
      <w:r>
        <w:separator/>
      </w:r>
    </w:p>
  </w:endnote>
  <w:endnote w:type="continuationSeparator" w:id="0">
    <w:p w14:paraId="3C1F7B16" w14:textId="77777777" w:rsidR="008E12AE" w:rsidRDefault="008E12A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0E74" w14:textId="77777777" w:rsidR="008E12AE" w:rsidRDefault="008E12AE" w:rsidP="00BD2846">
      <w:pPr>
        <w:spacing w:line="240" w:lineRule="auto"/>
      </w:pPr>
      <w:r>
        <w:separator/>
      </w:r>
    </w:p>
  </w:footnote>
  <w:footnote w:type="continuationSeparator" w:id="0">
    <w:p w14:paraId="7F259774" w14:textId="77777777" w:rsidR="008E12AE" w:rsidRDefault="008E12AE" w:rsidP="00BD2846">
      <w:pPr>
        <w:spacing w:line="240" w:lineRule="auto"/>
      </w:pPr>
      <w:r>
        <w:continuationSeparator/>
      </w:r>
    </w:p>
  </w:footnote>
  <w:footnote w:id="1">
    <w:p w14:paraId="359A2CCD" w14:textId="7F5FFA76" w:rsidR="00C11495" w:rsidRPr="007A1991" w:rsidRDefault="00C11495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11495" w:rsidRDefault="00C11495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72D0E674" w14:textId="77777777" w:rsidR="00736BB1" w:rsidRDefault="00736BB1" w:rsidP="00736BB1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96B91EA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F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14670">
    <w:abstractNumId w:val="1"/>
  </w:num>
  <w:num w:numId="2" w16cid:durableId="1531839455">
    <w:abstractNumId w:val="6"/>
  </w:num>
  <w:num w:numId="3" w16cid:durableId="1838110879">
    <w:abstractNumId w:val="2"/>
  </w:num>
  <w:num w:numId="4" w16cid:durableId="511842277">
    <w:abstractNumId w:val="4"/>
  </w:num>
  <w:num w:numId="5" w16cid:durableId="846600231">
    <w:abstractNumId w:val="0"/>
  </w:num>
  <w:num w:numId="6" w16cid:durableId="1817144963">
    <w:abstractNumId w:val="5"/>
  </w:num>
  <w:num w:numId="7" w16cid:durableId="16884823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19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C7F2F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06BE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269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46F8"/>
    <w:rsid w:val="004756B4"/>
    <w:rsid w:val="00475861"/>
    <w:rsid w:val="00476759"/>
    <w:rsid w:val="00480E67"/>
    <w:rsid w:val="00484FEE"/>
    <w:rsid w:val="00485B31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4892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BB1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4B4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12AE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2919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075B7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50CA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1495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E66C5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9367FB858D4D8BAC12942607F43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C0360-C0BA-49EC-89BA-9E77017C0074}"/>
      </w:docPartPr>
      <w:docPartBody>
        <w:p w:rsidR="006A58EE" w:rsidRDefault="0060179E" w:rsidP="0060179E">
          <w:pPr>
            <w:pStyle w:val="EA9367FB858D4D8BAC12942607F43F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16C97EB5E4A1980AC5B21B3A22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C1C3D-9CF8-436D-A731-007A1D9E0D14}"/>
      </w:docPartPr>
      <w:docPartBody>
        <w:p w:rsidR="006A58EE" w:rsidRDefault="0060179E" w:rsidP="0060179E">
          <w:pPr>
            <w:pStyle w:val="85416C97EB5E4A1980AC5B21B3A229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CA53916DE54A18B02E9F3B04A3C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37886-CFA9-46E7-9F19-6B29F00473C8}"/>
      </w:docPartPr>
      <w:docPartBody>
        <w:p w:rsidR="006A58EE" w:rsidRDefault="0060179E" w:rsidP="0060179E">
          <w:pPr>
            <w:pStyle w:val="21CA53916DE54A18B02E9F3B04A3C2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CA63D750294CFDAAF00FB50639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81A13-02D5-4000-B76F-6FEB97237006}"/>
      </w:docPartPr>
      <w:docPartBody>
        <w:p w:rsidR="006A58EE" w:rsidRDefault="0060179E" w:rsidP="0060179E">
          <w:pPr>
            <w:pStyle w:val="3FCA63D750294CFDAAF00FB506397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ABB0AC3E4B92995B3D1C94D4E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66B7B-FB74-44DD-BD3E-55312A533F88}"/>
      </w:docPartPr>
      <w:docPartBody>
        <w:p w:rsidR="006A58EE" w:rsidRDefault="0060179E" w:rsidP="0060179E">
          <w:pPr>
            <w:pStyle w:val="DD97ABB0AC3E4B92995B3D1C94D4E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3B53BAC1A431DBCD17800F5FED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FD90F-4732-4FC3-9F9F-C15D92DD40E1}"/>
      </w:docPartPr>
      <w:docPartBody>
        <w:p w:rsidR="006A58EE" w:rsidRDefault="0060179E" w:rsidP="0060179E">
          <w:pPr>
            <w:pStyle w:val="3753B53BAC1A431DBCD17800F5FED3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5425DA1815499BB34AF341BCC4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72A63-19E8-41A8-A8A3-8436417BBE6C}"/>
      </w:docPartPr>
      <w:docPartBody>
        <w:p w:rsidR="006A58EE" w:rsidRDefault="0060179E" w:rsidP="0060179E">
          <w:pPr>
            <w:pStyle w:val="DE5425DA1815499BB34AF341BCC44A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E18190CCF46E7B55AA95303CAD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E2203-78E2-40AA-B705-E6AA7DD76685}"/>
      </w:docPartPr>
      <w:docPartBody>
        <w:p w:rsidR="006A58EE" w:rsidRDefault="0060179E" w:rsidP="0060179E">
          <w:pPr>
            <w:pStyle w:val="E39E18190CCF46E7B55AA95303CADB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87309F4DD04720A9056EDA1296A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402AC-E762-4FAE-8C51-9E355AF986DB}"/>
      </w:docPartPr>
      <w:docPartBody>
        <w:p w:rsidR="006A58EE" w:rsidRDefault="0060179E" w:rsidP="0060179E">
          <w:pPr>
            <w:pStyle w:val="5887309F4DD04720A9056EDA1296A5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F22D3C38490BBA8001B310718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7F775-271F-4817-8E11-658DA122E9CB}"/>
      </w:docPartPr>
      <w:docPartBody>
        <w:p w:rsidR="006A58EE" w:rsidRDefault="0060179E" w:rsidP="0060179E">
          <w:pPr>
            <w:pStyle w:val="E486F22D3C38490BBA8001B3107186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30D763A1046EBB6ED997BD1CFE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9D513-BD0E-492F-9C2B-AE751F354013}"/>
      </w:docPartPr>
      <w:docPartBody>
        <w:p w:rsidR="006A58EE" w:rsidRDefault="0060179E" w:rsidP="0060179E">
          <w:pPr>
            <w:pStyle w:val="C6630D763A1046EBB6ED997BD1CFEE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8C187732C4614A38A78BCB6AE8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9B9B5-6490-4C84-B49E-C4E599BA1020}"/>
      </w:docPartPr>
      <w:docPartBody>
        <w:p w:rsidR="006A58EE" w:rsidRDefault="0060179E" w:rsidP="0060179E">
          <w:pPr>
            <w:pStyle w:val="1948C187732C4614A38A78BCB6AE83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7DC2A831CA45039D5615192C461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39E3-A241-4E36-86E3-2CE38C30A10B}"/>
      </w:docPartPr>
      <w:docPartBody>
        <w:p w:rsidR="006A58EE" w:rsidRDefault="0060179E" w:rsidP="0060179E">
          <w:pPr>
            <w:pStyle w:val="597DC2A831CA45039D5615192C4610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828DD36C84B28B349ED4D877FD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5511B-48F8-4D65-A57C-AFE3A8EB2CFB}"/>
      </w:docPartPr>
      <w:docPartBody>
        <w:p w:rsidR="006A58EE" w:rsidRDefault="0060179E" w:rsidP="0060179E">
          <w:pPr>
            <w:pStyle w:val="E1E828DD36C84B28B349ED4D877FD5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436FBDBE542E191EEC9089CD5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A3AFB-FA09-49A3-AB39-B97C8D717B22}"/>
      </w:docPartPr>
      <w:docPartBody>
        <w:p w:rsidR="006A58EE" w:rsidRDefault="0060179E" w:rsidP="0060179E">
          <w:pPr>
            <w:pStyle w:val="72E436FBDBE542E191EEC9089CD5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9655E053244D4A9C6C25D0997F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32E91-AD5E-44AE-B5C7-BE644BD2325F}"/>
      </w:docPartPr>
      <w:docPartBody>
        <w:p w:rsidR="006A58EE" w:rsidRDefault="0060179E" w:rsidP="0060179E">
          <w:pPr>
            <w:pStyle w:val="81C9655E053244D4A9C6C25D0997F3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3CC3927A1428DA87362B9855C2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3059-19BE-4A20-92A5-C30EE9E46ECC}"/>
      </w:docPartPr>
      <w:docPartBody>
        <w:p w:rsidR="006A58EE" w:rsidRDefault="0060179E" w:rsidP="0060179E">
          <w:pPr>
            <w:pStyle w:val="DAD3CC3927A1428DA87362B9855C28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DC298AAF14166BF8C235B4B5C1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7A9AB-53FB-4355-B76B-4F25740D1E15}"/>
      </w:docPartPr>
      <w:docPartBody>
        <w:p w:rsidR="006A58EE" w:rsidRDefault="0060179E" w:rsidP="0060179E">
          <w:pPr>
            <w:pStyle w:val="D36DC298AAF14166BF8C235B4B5C1C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436244DD4D476B92A4376D091DB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7A7A9-0C63-4D9E-99B2-E2420D68FFF3}"/>
      </w:docPartPr>
      <w:docPartBody>
        <w:p w:rsidR="006A58EE" w:rsidRDefault="0060179E" w:rsidP="0060179E">
          <w:pPr>
            <w:pStyle w:val="62436244DD4D476B92A4376D091DB4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A6393552624ECF83C6F59713FA1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0DFF5-1FF8-46E6-A954-1ADBAC01BDCC}"/>
      </w:docPartPr>
      <w:docPartBody>
        <w:p w:rsidR="006A58EE" w:rsidRDefault="0060179E" w:rsidP="0060179E">
          <w:pPr>
            <w:pStyle w:val="80A6393552624ECF83C6F59713FA1C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22C21636E448BB2F015B067CCE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DD3EB-8423-4533-88A9-69283CE725DF}"/>
      </w:docPartPr>
      <w:docPartBody>
        <w:p w:rsidR="006A58EE" w:rsidRDefault="0060179E" w:rsidP="0060179E">
          <w:pPr>
            <w:pStyle w:val="FCE22C21636E448BB2F015B067CCE1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E79A3F7064B42B93237F0349A6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069AC-6EF7-407F-959E-0F39F84DF889}"/>
      </w:docPartPr>
      <w:docPartBody>
        <w:p w:rsidR="006A58EE" w:rsidRDefault="0060179E" w:rsidP="0060179E">
          <w:pPr>
            <w:pStyle w:val="D91E79A3F7064B42B93237F0349A6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6EB690D4794CB5B28228C875A91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BA7B2-167B-4128-84F3-10802CC2DE0A}"/>
      </w:docPartPr>
      <w:docPartBody>
        <w:p w:rsidR="006A58EE" w:rsidRDefault="0060179E" w:rsidP="0060179E">
          <w:pPr>
            <w:pStyle w:val="116EB690D4794CB5B28228C875A915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A20C90A804543BE50BE5BFB61B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AF90D-0122-4E90-899B-A77CDB731436}"/>
      </w:docPartPr>
      <w:docPartBody>
        <w:p w:rsidR="006A58EE" w:rsidRDefault="0060179E" w:rsidP="0060179E">
          <w:pPr>
            <w:pStyle w:val="517A20C90A804543BE50BE5BFB61B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76305EF984286BF4E20CD3B5EB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F276E-509F-4DA1-95CB-A434CC2913E2}"/>
      </w:docPartPr>
      <w:docPartBody>
        <w:p w:rsidR="006A58EE" w:rsidRDefault="0060179E" w:rsidP="0060179E">
          <w:pPr>
            <w:pStyle w:val="42276305EF984286BF4E20CD3B5EBE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42F502E9614C289F4FE42B2CBAA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7AE27-9D68-4D59-8E48-0383B62D787C}"/>
      </w:docPartPr>
      <w:docPartBody>
        <w:p w:rsidR="006A58EE" w:rsidRDefault="0060179E" w:rsidP="0060179E">
          <w:pPr>
            <w:pStyle w:val="3842F502E9614C289F4FE42B2CBAA3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5A8C18DD524990ABC84595EE5CC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74CCE-C428-492E-98EC-D52CE0DB9109}"/>
      </w:docPartPr>
      <w:docPartBody>
        <w:p w:rsidR="006A58EE" w:rsidRDefault="0060179E" w:rsidP="0060179E">
          <w:pPr>
            <w:pStyle w:val="E55A8C18DD524990ABC84595EE5CC0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B5BBC106944D6BA7F4619B8B82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6EC3E-5651-4B2F-A8D1-3A365EBA805C}"/>
      </w:docPartPr>
      <w:docPartBody>
        <w:p w:rsidR="006A58EE" w:rsidRDefault="0060179E" w:rsidP="0060179E">
          <w:pPr>
            <w:pStyle w:val="C6BB5BBC106944D6BA7F4619B8B824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EE5F0D43314E708A9CD5619E64B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D48A4-8C82-4412-BB5C-E871EC163FBB}"/>
      </w:docPartPr>
      <w:docPartBody>
        <w:p w:rsidR="006A58EE" w:rsidRDefault="0060179E" w:rsidP="0060179E">
          <w:pPr>
            <w:pStyle w:val="BDEE5F0D43314E708A9CD5619E64BC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9D7700BBB4C21BB4AB2DDAD1E6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20B6F-ECC1-44C6-8B6F-5F689D0CA1F7}"/>
      </w:docPartPr>
      <w:docPartBody>
        <w:p w:rsidR="006A58EE" w:rsidRDefault="0060179E" w:rsidP="0060179E">
          <w:pPr>
            <w:pStyle w:val="E9F9D7700BBB4C21BB4AB2DDAD1E60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F99E8BD9CA4C75A3BA48C0D9714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EC5B5-AC68-4FDE-A157-41C7D5395A7B}"/>
      </w:docPartPr>
      <w:docPartBody>
        <w:p w:rsidR="006A58EE" w:rsidRDefault="0060179E" w:rsidP="0060179E">
          <w:pPr>
            <w:pStyle w:val="3DF99E8BD9CA4C75A3BA48C0D97147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2218BE2874F6599C862AF20AF1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FBCFE-88A6-48CD-BFE0-AFBFD26AB5E3}"/>
      </w:docPartPr>
      <w:docPartBody>
        <w:p w:rsidR="006A58EE" w:rsidRDefault="0060179E" w:rsidP="0060179E">
          <w:pPr>
            <w:pStyle w:val="5EA2218BE2874F6599C862AF20AF17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C27AD3E1EC489E937DF2CF4D861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F942-C082-495B-8BC6-978C8C23C6E4}"/>
      </w:docPartPr>
      <w:docPartBody>
        <w:p w:rsidR="006A58EE" w:rsidRDefault="0060179E" w:rsidP="0060179E">
          <w:pPr>
            <w:pStyle w:val="78C27AD3E1EC489E937DF2CF4D8618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B0CB79E5DC47C4B901AD43F202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D0983-179E-4A67-96B6-3F569272FBD9}"/>
      </w:docPartPr>
      <w:docPartBody>
        <w:p w:rsidR="006A58EE" w:rsidRDefault="0060179E" w:rsidP="0060179E">
          <w:pPr>
            <w:pStyle w:val="A3B0CB79E5DC47C4B901AD43F20219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0ABCFB9104691A31AA3E0B2B5A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3C662-7A10-465C-A7A5-D094C18F07C1}"/>
      </w:docPartPr>
      <w:docPartBody>
        <w:p w:rsidR="006A58EE" w:rsidRDefault="0060179E" w:rsidP="0060179E">
          <w:pPr>
            <w:pStyle w:val="B3D0ABCFB9104691A31AA3E0B2B5A5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0C443124A4474A40DC437C852A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0A54B-3F3F-4413-B98C-58EDE397A9F5}"/>
      </w:docPartPr>
      <w:docPartBody>
        <w:p w:rsidR="006A58EE" w:rsidRDefault="0060179E" w:rsidP="0060179E">
          <w:pPr>
            <w:pStyle w:val="F6C0C443124A4474A40DC437C852A4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4756BB2A1F4A98A3138A28F6543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2460D-D6ED-4C97-9C36-A588C360852B}"/>
      </w:docPartPr>
      <w:docPartBody>
        <w:p w:rsidR="006A58EE" w:rsidRDefault="0060179E" w:rsidP="0060179E">
          <w:pPr>
            <w:pStyle w:val="0C4756BB2A1F4A98A3138A28F65433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3C6EF6F704740A03FC71BD0B06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08AF4-6A04-483C-944B-F1BE575DB410}"/>
      </w:docPartPr>
      <w:docPartBody>
        <w:p w:rsidR="006A58EE" w:rsidRDefault="0060179E" w:rsidP="0060179E">
          <w:pPr>
            <w:pStyle w:val="0EE3C6EF6F704740A03FC71BD0B064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58845E2514962BAE76C852BD34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EB4AC-C454-47E5-B22E-46E187CBB2D7}"/>
      </w:docPartPr>
      <w:docPartBody>
        <w:p w:rsidR="006A58EE" w:rsidRDefault="0060179E" w:rsidP="0060179E">
          <w:pPr>
            <w:pStyle w:val="54B58845E2514962BAE76C852BD34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7B150C34B54310A215683BF4C8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DB39A-02DC-43F1-9922-2CF33E9D0CFC}"/>
      </w:docPartPr>
      <w:docPartBody>
        <w:p w:rsidR="006A58EE" w:rsidRDefault="0060179E" w:rsidP="0060179E">
          <w:pPr>
            <w:pStyle w:val="4A7B150C34B54310A215683BF4C82A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05939510D045D0BBE31C237763B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A22A9-C621-4BC6-8462-52F2CC49757F}"/>
      </w:docPartPr>
      <w:docPartBody>
        <w:p w:rsidR="006A58EE" w:rsidRDefault="0060179E" w:rsidP="0060179E">
          <w:pPr>
            <w:pStyle w:val="4805939510D045D0BBE31C237763BE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B58D92A64BCEAEA02CBD7869C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6E65A-2F9E-4125-A3CC-6557DD25F75D}"/>
      </w:docPartPr>
      <w:docPartBody>
        <w:p w:rsidR="006A58EE" w:rsidRDefault="0060179E" w:rsidP="0060179E">
          <w:pPr>
            <w:pStyle w:val="4835B58D92A64BCEAEA02CBD7869C9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A6BD2B83C43198A4E62A36A308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3ACDA-4955-4853-85AD-5A4AA1C8DE7C}"/>
      </w:docPartPr>
      <w:docPartBody>
        <w:p w:rsidR="006A58EE" w:rsidRDefault="0060179E" w:rsidP="0060179E">
          <w:pPr>
            <w:pStyle w:val="1B0A6BD2B83C43198A4E62A36A308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D02AFDFB4145F9A06B64489BB37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3E806-A34D-4959-9D31-4C313AB1AF1E}"/>
      </w:docPartPr>
      <w:docPartBody>
        <w:p w:rsidR="006A58EE" w:rsidRDefault="0060179E" w:rsidP="0060179E">
          <w:pPr>
            <w:pStyle w:val="BDD02AFDFB4145F9A06B64489BB377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59AC06A62A4133A2471365D72C1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A22B2-025D-4BDC-B553-6A3FAFD5ABA5}"/>
      </w:docPartPr>
      <w:docPartBody>
        <w:p w:rsidR="006A58EE" w:rsidRDefault="0060179E" w:rsidP="0060179E">
          <w:pPr>
            <w:pStyle w:val="D859AC06A62A4133A2471365D72C13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C19395B6394CCDBE85CA407681F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7A8FF-C202-4BEF-AF5A-A7D848468641}"/>
      </w:docPartPr>
      <w:docPartBody>
        <w:p w:rsidR="006A58EE" w:rsidRDefault="0060179E" w:rsidP="0060179E">
          <w:pPr>
            <w:pStyle w:val="6DC19395B6394CCDBE85CA407681FD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4E83D5DB54D628290691D20DA9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7BD28-152F-4355-BC9C-B024F1B50F1D}"/>
      </w:docPartPr>
      <w:docPartBody>
        <w:p w:rsidR="006A58EE" w:rsidRDefault="0060179E" w:rsidP="0060179E">
          <w:pPr>
            <w:pStyle w:val="EC14E83D5DB54D628290691D20DA93E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2DBD7E4E54A8084408FF75C65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77BD8-B9FB-4E7E-8E8B-0B788A6F8F2F}"/>
      </w:docPartPr>
      <w:docPartBody>
        <w:p w:rsidR="006A58EE" w:rsidRDefault="0060179E" w:rsidP="0060179E">
          <w:pPr>
            <w:pStyle w:val="7442DBD7E4E54A8084408FF75C65B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F17F6C8DC47A8B5740ED223703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ED02F-CC04-4F6A-8E1F-308BD6EB5F7E}"/>
      </w:docPartPr>
      <w:docPartBody>
        <w:p w:rsidR="006A58EE" w:rsidRDefault="0060179E" w:rsidP="0060179E">
          <w:pPr>
            <w:pStyle w:val="D50F17F6C8DC47A8B5740ED223703D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69BFFA8664528AF7AD7236913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E623E-6EF0-4997-92D2-A30BD05663DD}"/>
      </w:docPartPr>
      <w:docPartBody>
        <w:p w:rsidR="006A58EE" w:rsidRDefault="0060179E" w:rsidP="0060179E">
          <w:pPr>
            <w:pStyle w:val="11869BFFA8664528AF7AD72369135F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CD6E683EA4C80941CB4DD4D83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B4163-906C-4DCB-872A-EC75E8E60A3F}"/>
      </w:docPartPr>
      <w:docPartBody>
        <w:p w:rsidR="006A58EE" w:rsidRDefault="0060179E" w:rsidP="0060179E">
          <w:pPr>
            <w:pStyle w:val="618CD6E683EA4C80941CB4DD4D8376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7F584CFAF4552B7B24248EBAAE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06E11-2AE3-4187-9510-F6754BA4E432}"/>
      </w:docPartPr>
      <w:docPartBody>
        <w:p w:rsidR="006A58EE" w:rsidRDefault="0060179E" w:rsidP="0060179E">
          <w:pPr>
            <w:pStyle w:val="C227F584CFAF4552B7B24248EBAAED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BB7005C86341CCA6AF44A2923ED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34F44-78CF-4F45-B3BF-FAB510FE4F01}"/>
      </w:docPartPr>
      <w:docPartBody>
        <w:p w:rsidR="006A58EE" w:rsidRDefault="0060179E" w:rsidP="0060179E">
          <w:pPr>
            <w:pStyle w:val="0EBB7005C86341CCA6AF44A2923ED9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6F8B3E4EE4B9B880FD3A24FF75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60AC6-B6E0-4AC2-B7CA-0082502B9CBA}"/>
      </w:docPartPr>
      <w:docPartBody>
        <w:p w:rsidR="006A58EE" w:rsidRDefault="0060179E" w:rsidP="0060179E">
          <w:pPr>
            <w:pStyle w:val="5F96F8B3E4EE4B9B880FD3A24FF752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C1D304F1F414781516BF8B23D4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6F9B3-FF09-4624-BFD5-997CA82EF2C9}"/>
      </w:docPartPr>
      <w:docPartBody>
        <w:p w:rsidR="006A58EE" w:rsidRDefault="0060179E" w:rsidP="0060179E">
          <w:pPr>
            <w:pStyle w:val="E81C1D304F1F414781516BF8B23D4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40200F93E41298C87731CC57B1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63306-AC75-47DA-9FA1-EB7D87FF4CD4}"/>
      </w:docPartPr>
      <w:docPartBody>
        <w:p w:rsidR="006A58EE" w:rsidRDefault="0060179E" w:rsidP="0060179E">
          <w:pPr>
            <w:pStyle w:val="4EE40200F93E41298C87731CC57B13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F5C66B512439FA93ECF08D5BF9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C2647-C490-4326-A5B9-3B32C3C39D7C}"/>
      </w:docPartPr>
      <w:docPartBody>
        <w:p w:rsidR="006A58EE" w:rsidRDefault="0060179E" w:rsidP="0060179E">
          <w:pPr>
            <w:pStyle w:val="7CFF5C66B512439FA93ECF08D5BF9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D22FC44514389B501B379BF20A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A1E5C-593C-42F4-BED2-EAF9CB42D13F}"/>
      </w:docPartPr>
      <w:docPartBody>
        <w:p w:rsidR="006A58EE" w:rsidRDefault="0060179E" w:rsidP="0060179E">
          <w:pPr>
            <w:pStyle w:val="F78D22FC44514389B501B379BF20A8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50F7DD7E043C8846E04A0B64E7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E29D1-5946-45D3-B08C-093846FADB9E}"/>
      </w:docPartPr>
      <w:docPartBody>
        <w:p w:rsidR="006A58EE" w:rsidRDefault="0060179E" w:rsidP="0060179E">
          <w:pPr>
            <w:pStyle w:val="3AD50F7DD7E043C8846E04A0B64E78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6E4E687BDA489B9CD0D13E565DE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77658-5C43-4637-889B-7EF3389BCD97}"/>
      </w:docPartPr>
      <w:docPartBody>
        <w:p w:rsidR="006A58EE" w:rsidRDefault="0060179E" w:rsidP="0060179E">
          <w:pPr>
            <w:pStyle w:val="BD6E4E687BDA489B9CD0D13E565DE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212AE41C84B58BE7967A9106DA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B4C01-B1C8-4389-AE90-C288DA3FFB90}"/>
      </w:docPartPr>
      <w:docPartBody>
        <w:p w:rsidR="006A58EE" w:rsidRDefault="0060179E" w:rsidP="0060179E">
          <w:pPr>
            <w:pStyle w:val="8B3212AE41C84B58BE7967A9106DAE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302A255084EC5A70608CF678A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B5F3D-389E-4D2B-997F-B2CE2D219AE9}"/>
      </w:docPartPr>
      <w:docPartBody>
        <w:p w:rsidR="006A58EE" w:rsidRDefault="0060179E" w:rsidP="0060179E">
          <w:pPr>
            <w:pStyle w:val="EA5302A255084EC5A70608CF678A0D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8B2124934867922E46B576413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AAD37-A8C6-4FDF-BDB1-2B470F64AFEC}"/>
      </w:docPartPr>
      <w:docPartBody>
        <w:p w:rsidR="00DE45B0" w:rsidRDefault="006A58EE" w:rsidP="006A58EE">
          <w:pPr>
            <w:pStyle w:val="4B058B2124934867922E46B576413B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8255C018D4A2484A813E3C6BA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87F5-F2F5-48FC-86FF-750A67BE9D6A}"/>
      </w:docPartPr>
      <w:docPartBody>
        <w:p w:rsidR="00E9234E" w:rsidRDefault="00DE45B0" w:rsidP="00DE45B0">
          <w:pPr>
            <w:pStyle w:val="6328255C018D4A2484A813E3C6BA50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E6AE31E3C545ECA8C57C5CE5759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DA179-41F0-4020-9C48-1A1EA309E89E}"/>
      </w:docPartPr>
      <w:docPartBody>
        <w:p w:rsidR="00E9234E" w:rsidRDefault="00DE45B0" w:rsidP="00DE45B0">
          <w:pPr>
            <w:pStyle w:val="C7E6AE31E3C545ECA8C57C5CE5759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D0BEC1D0A449B811B485DA2531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623A8-EAF4-4B29-B8A2-398190B5D3B7}"/>
      </w:docPartPr>
      <w:docPartBody>
        <w:p w:rsidR="00E9234E" w:rsidRDefault="00DE45B0" w:rsidP="00DE45B0">
          <w:pPr>
            <w:pStyle w:val="1AAD0BEC1D0A449B811B485DA2531D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C9AD7A188D465B96FE4BF9E0D66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95AFB-F585-43FB-8B1B-E60C4017EE7A}"/>
      </w:docPartPr>
      <w:docPartBody>
        <w:p w:rsidR="00E9234E" w:rsidRDefault="00DE45B0" w:rsidP="00DE45B0">
          <w:pPr>
            <w:pStyle w:val="BBC9AD7A188D465B96FE4BF9E0D663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7C8AF79984A81A304B9F154629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9736A-F63A-4F0E-97B3-021BCAF91743}"/>
      </w:docPartPr>
      <w:docPartBody>
        <w:p w:rsidR="00E9234E" w:rsidRDefault="00DE45B0" w:rsidP="00DE45B0">
          <w:pPr>
            <w:pStyle w:val="6BD7C8AF79984A81A304B9F154629C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16508FBAA04E2780C372FBF2500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77529-2843-431D-9C90-21DE030CA70D}"/>
      </w:docPartPr>
      <w:docPartBody>
        <w:p w:rsidR="00E9234E" w:rsidRDefault="00DE45B0" w:rsidP="00DE45B0">
          <w:pPr>
            <w:pStyle w:val="0F16508FBAA04E2780C372FBF25003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794BEBD264DD98B6E9F34F864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3DC92-56F4-4A58-8519-28D7CFB0D7E3}"/>
      </w:docPartPr>
      <w:docPartBody>
        <w:p w:rsidR="00E9234E" w:rsidRDefault="00DE45B0" w:rsidP="00DE45B0">
          <w:pPr>
            <w:pStyle w:val="0D5794BEBD264DD98B6E9F34F864B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799413A78C4564B3CB6EE627BA3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27EFF-EBA2-40E5-9245-67225BAA3C88}"/>
      </w:docPartPr>
      <w:docPartBody>
        <w:p w:rsidR="00E9234E" w:rsidRDefault="00DE45B0" w:rsidP="00DE45B0">
          <w:pPr>
            <w:pStyle w:val="98799413A78C4564B3CB6EE627BA3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E"/>
    <w:rsid w:val="00213F04"/>
    <w:rsid w:val="003536EA"/>
    <w:rsid w:val="003710F3"/>
    <w:rsid w:val="00377269"/>
    <w:rsid w:val="00380FA8"/>
    <w:rsid w:val="0060179E"/>
    <w:rsid w:val="006A58EE"/>
    <w:rsid w:val="006B4892"/>
    <w:rsid w:val="00B050CA"/>
    <w:rsid w:val="00DE45B0"/>
    <w:rsid w:val="00E10E74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45B0"/>
    <w:rPr>
      <w:color w:val="808080"/>
    </w:rPr>
  </w:style>
  <w:style w:type="paragraph" w:customStyle="1" w:styleId="EA9367FB858D4D8BAC12942607F43FCA">
    <w:name w:val="EA9367FB858D4D8BAC12942607F43FCA"/>
    <w:rsid w:val="0060179E"/>
  </w:style>
  <w:style w:type="paragraph" w:customStyle="1" w:styleId="85416C97EB5E4A1980AC5B21B3A22947">
    <w:name w:val="85416C97EB5E4A1980AC5B21B3A22947"/>
    <w:rsid w:val="0060179E"/>
  </w:style>
  <w:style w:type="paragraph" w:customStyle="1" w:styleId="21CA53916DE54A18B02E9F3B04A3C255">
    <w:name w:val="21CA53916DE54A18B02E9F3B04A3C255"/>
    <w:rsid w:val="0060179E"/>
  </w:style>
  <w:style w:type="paragraph" w:customStyle="1" w:styleId="3FCA63D750294CFDAAF00FB506397E22">
    <w:name w:val="3FCA63D750294CFDAAF00FB506397E22"/>
    <w:rsid w:val="0060179E"/>
  </w:style>
  <w:style w:type="paragraph" w:customStyle="1" w:styleId="DD97ABB0AC3E4B92995B3D1C94D4EA6B">
    <w:name w:val="DD97ABB0AC3E4B92995B3D1C94D4EA6B"/>
    <w:rsid w:val="0060179E"/>
  </w:style>
  <w:style w:type="paragraph" w:customStyle="1" w:styleId="3753B53BAC1A431DBCD17800F5FED372">
    <w:name w:val="3753B53BAC1A431DBCD17800F5FED372"/>
    <w:rsid w:val="0060179E"/>
  </w:style>
  <w:style w:type="paragraph" w:customStyle="1" w:styleId="DE5425DA1815499BB34AF341BCC44A94">
    <w:name w:val="DE5425DA1815499BB34AF341BCC44A94"/>
    <w:rsid w:val="0060179E"/>
  </w:style>
  <w:style w:type="paragraph" w:customStyle="1" w:styleId="E39E18190CCF46E7B55AA95303CADBD2">
    <w:name w:val="E39E18190CCF46E7B55AA95303CADBD2"/>
    <w:rsid w:val="0060179E"/>
  </w:style>
  <w:style w:type="paragraph" w:customStyle="1" w:styleId="5887309F4DD04720A9056EDA1296A51F">
    <w:name w:val="5887309F4DD04720A9056EDA1296A51F"/>
    <w:rsid w:val="0060179E"/>
  </w:style>
  <w:style w:type="paragraph" w:customStyle="1" w:styleId="E486F22D3C38490BBA8001B31071863B">
    <w:name w:val="E486F22D3C38490BBA8001B31071863B"/>
    <w:rsid w:val="0060179E"/>
  </w:style>
  <w:style w:type="paragraph" w:customStyle="1" w:styleId="C6630D763A1046EBB6ED997BD1CFEE75">
    <w:name w:val="C6630D763A1046EBB6ED997BD1CFEE75"/>
    <w:rsid w:val="0060179E"/>
  </w:style>
  <w:style w:type="paragraph" w:customStyle="1" w:styleId="1948C187732C4614A38A78BCB6AE8352">
    <w:name w:val="1948C187732C4614A38A78BCB6AE8352"/>
    <w:rsid w:val="0060179E"/>
  </w:style>
  <w:style w:type="paragraph" w:customStyle="1" w:styleId="597DC2A831CA45039D5615192C46103C">
    <w:name w:val="597DC2A831CA45039D5615192C46103C"/>
    <w:rsid w:val="0060179E"/>
  </w:style>
  <w:style w:type="paragraph" w:customStyle="1" w:styleId="E1E828DD36C84B28B349ED4D877FD5E6">
    <w:name w:val="E1E828DD36C84B28B349ED4D877FD5E6"/>
    <w:rsid w:val="0060179E"/>
  </w:style>
  <w:style w:type="paragraph" w:customStyle="1" w:styleId="72E436FBDBE542E191EEC9089CD5DE8F">
    <w:name w:val="72E436FBDBE542E191EEC9089CD5DE8F"/>
    <w:rsid w:val="0060179E"/>
  </w:style>
  <w:style w:type="paragraph" w:customStyle="1" w:styleId="81C9655E053244D4A9C6C25D0997F373">
    <w:name w:val="81C9655E053244D4A9C6C25D0997F373"/>
    <w:rsid w:val="0060179E"/>
  </w:style>
  <w:style w:type="paragraph" w:customStyle="1" w:styleId="DAD3CC3927A1428DA87362B9855C2812">
    <w:name w:val="DAD3CC3927A1428DA87362B9855C2812"/>
    <w:rsid w:val="0060179E"/>
  </w:style>
  <w:style w:type="paragraph" w:customStyle="1" w:styleId="3A5194A451B44DC18FF18EA1733C892D">
    <w:name w:val="3A5194A451B44DC18FF18EA1733C892D"/>
    <w:rsid w:val="0060179E"/>
  </w:style>
  <w:style w:type="paragraph" w:customStyle="1" w:styleId="C5EC6262146C48FC8A18918E8882075F">
    <w:name w:val="C5EC6262146C48FC8A18918E8882075F"/>
    <w:rsid w:val="0060179E"/>
  </w:style>
  <w:style w:type="paragraph" w:customStyle="1" w:styleId="D36DC298AAF14166BF8C235B4B5C1C4C">
    <w:name w:val="D36DC298AAF14166BF8C235B4B5C1C4C"/>
    <w:rsid w:val="0060179E"/>
  </w:style>
  <w:style w:type="paragraph" w:customStyle="1" w:styleId="62436244DD4D476B92A4376D091DB4E7">
    <w:name w:val="62436244DD4D476B92A4376D091DB4E7"/>
    <w:rsid w:val="0060179E"/>
  </w:style>
  <w:style w:type="paragraph" w:customStyle="1" w:styleId="80A6393552624ECF83C6F59713FA1CC2">
    <w:name w:val="80A6393552624ECF83C6F59713FA1CC2"/>
    <w:rsid w:val="0060179E"/>
  </w:style>
  <w:style w:type="paragraph" w:customStyle="1" w:styleId="FCE22C21636E448BB2F015B067CCE1B1">
    <w:name w:val="FCE22C21636E448BB2F015B067CCE1B1"/>
    <w:rsid w:val="0060179E"/>
  </w:style>
  <w:style w:type="paragraph" w:customStyle="1" w:styleId="5061F84747CE4A4B889D96A403EF92A2">
    <w:name w:val="5061F84747CE4A4B889D96A403EF92A2"/>
    <w:rsid w:val="0060179E"/>
  </w:style>
  <w:style w:type="paragraph" w:customStyle="1" w:styleId="D91E79A3F7064B42B93237F0349A661E">
    <w:name w:val="D91E79A3F7064B42B93237F0349A661E"/>
    <w:rsid w:val="0060179E"/>
  </w:style>
  <w:style w:type="paragraph" w:customStyle="1" w:styleId="116EB690D4794CB5B28228C875A91551">
    <w:name w:val="116EB690D4794CB5B28228C875A91551"/>
    <w:rsid w:val="0060179E"/>
  </w:style>
  <w:style w:type="paragraph" w:customStyle="1" w:styleId="517A20C90A804543BE50BE5BFB61BD55">
    <w:name w:val="517A20C90A804543BE50BE5BFB61BD55"/>
    <w:rsid w:val="0060179E"/>
  </w:style>
  <w:style w:type="paragraph" w:customStyle="1" w:styleId="42276305EF984286BF4E20CD3B5EBEFC">
    <w:name w:val="42276305EF984286BF4E20CD3B5EBEFC"/>
    <w:rsid w:val="0060179E"/>
  </w:style>
  <w:style w:type="paragraph" w:customStyle="1" w:styleId="3842F502E9614C289F4FE42B2CBAA3D3">
    <w:name w:val="3842F502E9614C289F4FE42B2CBAA3D3"/>
    <w:rsid w:val="0060179E"/>
  </w:style>
  <w:style w:type="paragraph" w:customStyle="1" w:styleId="1521814716AD478A9120453A855159ED">
    <w:name w:val="1521814716AD478A9120453A855159ED"/>
    <w:rsid w:val="0060179E"/>
  </w:style>
  <w:style w:type="paragraph" w:customStyle="1" w:styleId="4916FC9B41364706AD63DEBCE3DD52D6">
    <w:name w:val="4916FC9B41364706AD63DEBCE3DD52D6"/>
    <w:rsid w:val="0060179E"/>
  </w:style>
  <w:style w:type="paragraph" w:customStyle="1" w:styleId="0F4D8143CFA24278A98DF4D358DC8B93">
    <w:name w:val="0F4D8143CFA24278A98DF4D358DC8B93"/>
    <w:rsid w:val="0060179E"/>
  </w:style>
  <w:style w:type="paragraph" w:customStyle="1" w:styleId="F362626D34A94DB6964F1B142C18C3B9">
    <w:name w:val="F362626D34A94DB6964F1B142C18C3B9"/>
    <w:rsid w:val="0060179E"/>
  </w:style>
  <w:style w:type="paragraph" w:customStyle="1" w:styleId="E55A8C18DD524990ABC84595EE5CC08A">
    <w:name w:val="E55A8C18DD524990ABC84595EE5CC08A"/>
    <w:rsid w:val="0060179E"/>
  </w:style>
  <w:style w:type="paragraph" w:customStyle="1" w:styleId="C6BB5BBC106944D6BA7F4619B8B82417">
    <w:name w:val="C6BB5BBC106944D6BA7F4619B8B82417"/>
    <w:rsid w:val="0060179E"/>
  </w:style>
  <w:style w:type="paragraph" w:customStyle="1" w:styleId="BDEE5F0D43314E708A9CD5619E64BC50">
    <w:name w:val="BDEE5F0D43314E708A9CD5619E64BC50"/>
    <w:rsid w:val="0060179E"/>
  </w:style>
  <w:style w:type="paragraph" w:customStyle="1" w:styleId="E9F9D7700BBB4C21BB4AB2DDAD1E60D9">
    <w:name w:val="E9F9D7700BBB4C21BB4AB2DDAD1E60D9"/>
    <w:rsid w:val="0060179E"/>
  </w:style>
  <w:style w:type="paragraph" w:customStyle="1" w:styleId="3DF99E8BD9CA4C75A3BA48C0D97147BB">
    <w:name w:val="3DF99E8BD9CA4C75A3BA48C0D97147BB"/>
    <w:rsid w:val="0060179E"/>
  </w:style>
  <w:style w:type="paragraph" w:customStyle="1" w:styleId="5EA2218BE2874F6599C862AF20AF178C">
    <w:name w:val="5EA2218BE2874F6599C862AF20AF178C"/>
    <w:rsid w:val="0060179E"/>
  </w:style>
  <w:style w:type="paragraph" w:customStyle="1" w:styleId="78C27AD3E1EC489E937DF2CF4D8618D5">
    <w:name w:val="78C27AD3E1EC489E937DF2CF4D8618D5"/>
    <w:rsid w:val="0060179E"/>
  </w:style>
  <w:style w:type="paragraph" w:customStyle="1" w:styleId="A3B0CB79E5DC47C4B901AD43F20219E4">
    <w:name w:val="A3B0CB79E5DC47C4B901AD43F20219E4"/>
    <w:rsid w:val="0060179E"/>
  </w:style>
  <w:style w:type="paragraph" w:customStyle="1" w:styleId="B3D0ABCFB9104691A31AA3E0B2B5A5E5">
    <w:name w:val="B3D0ABCFB9104691A31AA3E0B2B5A5E5"/>
    <w:rsid w:val="0060179E"/>
  </w:style>
  <w:style w:type="paragraph" w:customStyle="1" w:styleId="F6C0C443124A4474A40DC437C852A422">
    <w:name w:val="F6C0C443124A4474A40DC437C852A422"/>
    <w:rsid w:val="0060179E"/>
  </w:style>
  <w:style w:type="paragraph" w:customStyle="1" w:styleId="0C4756BB2A1F4A98A3138A28F6543341">
    <w:name w:val="0C4756BB2A1F4A98A3138A28F6543341"/>
    <w:rsid w:val="0060179E"/>
  </w:style>
  <w:style w:type="paragraph" w:customStyle="1" w:styleId="0EE3C6EF6F704740A03FC71BD0B064BA">
    <w:name w:val="0EE3C6EF6F704740A03FC71BD0B064BA"/>
    <w:rsid w:val="0060179E"/>
  </w:style>
  <w:style w:type="paragraph" w:customStyle="1" w:styleId="54B58845E2514962BAE76C852BD34401">
    <w:name w:val="54B58845E2514962BAE76C852BD34401"/>
    <w:rsid w:val="0060179E"/>
  </w:style>
  <w:style w:type="paragraph" w:customStyle="1" w:styleId="4A7B150C34B54310A215683BF4C82A49">
    <w:name w:val="4A7B150C34B54310A215683BF4C82A49"/>
    <w:rsid w:val="0060179E"/>
  </w:style>
  <w:style w:type="paragraph" w:customStyle="1" w:styleId="4805939510D045D0BBE31C237763BE83">
    <w:name w:val="4805939510D045D0BBE31C237763BE83"/>
    <w:rsid w:val="0060179E"/>
  </w:style>
  <w:style w:type="paragraph" w:customStyle="1" w:styleId="4835B58D92A64BCEAEA02CBD7869C946">
    <w:name w:val="4835B58D92A64BCEAEA02CBD7869C946"/>
    <w:rsid w:val="0060179E"/>
  </w:style>
  <w:style w:type="paragraph" w:customStyle="1" w:styleId="1B0A6BD2B83C43198A4E62A36A308D55">
    <w:name w:val="1B0A6BD2B83C43198A4E62A36A308D55"/>
    <w:rsid w:val="0060179E"/>
  </w:style>
  <w:style w:type="paragraph" w:customStyle="1" w:styleId="BDD02AFDFB4145F9A06B64489BB377B2">
    <w:name w:val="BDD02AFDFB4145F9A06B64489BB377B2"/>
    <w:rsid w:val="0060179E"/>
  </w:style>
  <w:style w:type="paragraph" w:customStyle="1" w:styleId="D859AC06A62A4133A2471365D72C13D5">
    <w:name w:val="D859AC06A62A4133A2471365D72C13D5"/>
    <w:rsid w:val="0060179E"/>
  </w:style>
  <w:style w:type="paragraph" w:customStyle="1" w:styleId="6DC19395B6394CCDBE85CA407681FDC6">
    <w:name w:val="6DC19395B6394CCDBE85CA407681FDC6"/>
    <w:rsid w:val="0060179E"/>
  </w:style>
  <w:style w:type="paragraph" w:customStyle="1" w:styleId="EC14E83D5DB54D628290691D20DA93EA">
    <w:name w:val="EC14E83D5DB54D628290691D20DA93EA"/>
    <w:rsid w:val="0060179E"/>
  </w:style>
  <w:style w:type="paragraph" w:customStyle="1" w:styleId="7442DBD7E4E54A8084408FF75C65B1BD">
    <w:name w:val="7442DBD7E4E54A8084408FF75C65B1BD"/>
    <w:rsid w:val="0060179E"/>
  </w:style>
  <w:style w:type="paragraph" w:customStyle="1" w:styleId="D50F17F6C8DC47A8B5740ED223703DA1">
    <w:name w:val="D50F17F6C8DC47A8B5740ED223703DA1"/>
    <w:rsid w:val="0060179E"/>
  </w:style>
  <w:style w:type="paragraph" w:customStyle="1" w:styleId="11869BFFA8664528AF7AD72369135FA8">
    <w:name w:val="11869BFFA8664528AF7AD72369135FA8"/>
    <w:rsid w:val="0060179E"/>
  </w:style>
  <w:style w:type="paragraph" w:customStyle="1" w:styleId="618CD6E683EA4C80941CB4DD4D837697">
    <w:name w:val="618CD6E683EA4C80941CB4DD4D837697"/>
    <w:rsid w:val="0060179E"/>
  </w:style>
  <w:style w:type="paragraph" w:customStyle="1" w:styleId="C227F584CFAF4552B7B24248EBAAED91">
    <w:name w:val="C227F584CFAF4552B7B24248EBAAED91"/>
    <w:rsid w:val="0060179E"/>
  </w:style>
  <w:style w:type="paragraph" w:customStyle="1" w:styleId="0EBB7005C86341CCA6AF44A2923ED9A8">
    <w:name w:val="0EBB7005C86341CCA6AF44A2923ED9A8"/>
    <w:rsid w:val="0060179E"/>
  </w:style>
  <w:style w:type="paragraph" w:customStyle="1" w:styleId="5F96F8B3E4EE4B9B880FD3A24FF75209">
    <w:name w:val="5F96F8B3E4EE4B9B880FD3A24FF75209"/>
    <w:rsid w:val="0060179E"/>
  </w:style>
  <w:style w:type="paragraph" w:customStyle="1" w:styleId="E81C1D304F1F414781516BF8B23D4F8B">
    <w:name w:val="E81C1D304F1F414781516BF8B23D4F8B"/>
    <w:rsid w:val="0060179E"/>
  </w:style>
  <w:style w:type="paragraph" w:customStyle="1" w:styleId="4EE40200F93E41298C87731CC57B1375">
    <w:name w:val="4EE40200F93E41298C87731CC57B1375"/>
    <w:rsid w:val="0060179E"/>
  </w:style>
  <w:style w:type="paragraph" w:customStyle="1" w:styleId="7CFF5C66B512439FA93ECF08D5BF9D7D">
    <w:name w:val="7CFF5C66B512439FA93ECF08D5BF9D7D"/>
    <w:rsid w:val="0060179E"/>
  </w:style>
  <w:style w:type="paragraph" w:customStyle="1" w:styleId="F78D22FC44514389B501B379BF20A80A">
    <w:name w:val="F78D22FC44514389B501B379BF20A80A"/>
    <w:rsid w:val="0060179E"/>
  </w:style>
  <w:style w:type="paragraph" w:customStyle="1" w:styleId="3AD50F7DD7E043C8846E04A0B64E78DF">
    <w:name w:val="3AD50F7DD7E043C8846E04A0B64E78DF"/>
    <w:rsid w:val="0060179E"/>
  </w:style>
  <w:style w:type="paragraph" w:customStyle="1" w:styleId="BD6E4E687BDA489B9CD0D13E565DEAEB">
    <w:name w:val="BD6E4E687BDA489B9CD0D13E565DEAEB"/>
    <w:rsid w:val="0060179E"/>
  </w:style>
  <w:style w:type="paragraph" w:customStyle="1" w:styleId="D305D3EA053144FA8516D8D8E81F949A">
    <w:name w:val="D305D3EA053144FA8516D8D8E81F949A"/>
    <w:rsid w:val="0060179E"/>
  </w:style>
  <w:style w:type="paragraph" w:customStyle="1" w:styleId="3EF7489A00CA46C680BC87D0DF7AEB49">
    <w:name w:val="3EF7489A00CA46C680BC87D0DF7AEB49"/>
    <w:rsid w:val="0060179E"/>
  </w:style>
  <w:style w:type="paragraph" w:customStyle="1" w:styleId="8040278519C646658BF8ACD2B73A09E1">
    <w:name w:val="8040278519C646658BF8ACD2B73A09E1"/>
    <w:rsid w:val="0060179E"/>
  </w:style>
  <w:style w:type="paragraph" w:customStyle="1" w:styleId="E7B090D73D5245B4B45BA25CBC3E6165">
    <w:name w:val="E7B090D73D5245B4B45BA25CBC3E6165"/>
    <w:rsid w:val="0060179E"/>
  </w:style>
  <w:style w:type="paragraph" w:customStyle="1" w:styleId="4CD9C0739554448CAD93B9611FAD4945">
    <w:name w:val="4CD9C0739554448CAD93B9611FAD4945"/>
    <w:rsid w:val="0060179E"/>
  </w:style>
  <w:style w:type="paragraph" w:customStyle="1" w:styleId="FBFEEDACB863486DB4D46408B9654424">
    <w:name w:val="FBFEEDACB863486DB4D46408B9654424"/>
    <w:rsid w:val="0060179E"/>
  </w:style>
  <w:style w:type="paragraph" w:customStyle="1" w:styleId="B59E04163128486C8FAC90B5EDDB5001">
    <w:name w:val="B59E04163128486C8FAC90B5EDDB5001"/>
    <w:rsid w:val="0060179E"/>
  </w:style>
  <w:style w:type="paragraph" w:customStyle="1" w:styleId="9F70B59F47C34F8DB25D06EA806255A8">
    <w:name w:val="9F70B59F47C34F8DB25D06EA806255A8"/>
    <w:rsid w:val="0060179E"/>
  </w:style>
  <w:style w:type="paragraph" w:customStyle="1" w:styleId="402F2213BEE64A81AFF503B508464402">
    <w:name w:val="402F2213BEE64A81AFF503B508464402"/>
    <w:rsid w:val="0060179E"/>
  </w:style>
  <w:style w:type="paragraph" w:customStyle="1" w:styleId="0FEF05CFA14642778D2D748B114FB6FA">
    <w:name w:val="0FEF05CFA14642778D2D748B114FB6FA"/>
    <w:rsid w:val="0060179E"/>
  </w:style>
  <w:style w:type="paragraph" w:customStyle="1" w:styleId="8125E4C31BA14419AD6C73C6ACEF3063">
    <w:name w:val="8125E4C31BA14419AD6C73C6ACEF3063"/>
    <w:rsid w:val="0060179E"/>
  </w:style>
  <w:style w:type="paragraph" w:customStyle="1" w:styleId="640B98A84C894ADCAABD2385F9E7C014">
    <w:name w:val="640B98A84C894ADCAABD2385F9E7C014"/>
    <w:rsid w:val="0060179E"/>
  </w:style>
  <w:style w:type="paragraph" w:customStyle="1" w:styleId="C44D462063EF49E78F7BC7DDF0AD3751">
    <w:name w:val="C44D462063EF49E78F7BC7DDF0AD3751"/>
    <w:rsid w:val="0060179E"/>
  </w:style>
  <w:style w:type="paragraph" w:customStyle="1" w:styleId="8B3212AE41C84B58BE7967A9106DAE58">
    <w:name w:val="8B3212AE41C84B58BE7967A9106DAE58"/>
    <w:rsid w:val="0060179E"/>
  </w:style>
  <w:style w:type="paragraph" w:customStyle="1" w:styleId="EA5302A255084EC5A70608CF678A0D72">
    <w:name w:val="EA5302A255084EC5A70608CF678A0D72"/>
    <w:rsid w:val="0060179E"/>
  </w:style>
  <w:style w:type="paragraph" w:customStyle="1" w:styleId="4B058B2124934867922E46B576413B0B">
    <w:name w:val="4B058B2124934867922E46B576413B0B"/>
    <w:rsid w:val="006A58EE"/>
    <w:pPr>
      <w:spacing w:line="278" w:lineRule="auto"/>
    </w:pPr>
    <w:rPr>
      <w:sz w:val="24"/>
      <w:szCs w:val="24"/>
    </w:rPr>
  </w:style>
  <w:style w:type="paragraph" w:customStyle="1" w:styleId="6328255C018D4A2484A813E3C6BA50B3">
    <w:name w:val="6328255C018D4A2484A813E3C6BA50B3"/>
    <w:rsid w:val="00DE45B0"/>
    <w:rPr>
      <w:kern w:val="0"/>
      <w14:ligatures w14:val="none"/>
    </w:rPr>
  </w:style>
  <w:style w:type="paragraph" w:customStyle="1" w:styleId="C7E6AE31E3C545ECA8C57C5CE5759E28">
    <w:name w:val="C7E6AE31E3C545ECA8C57C5CE5759E28"/>
    <w:rsid w:val="00DE45B0"/>
    <w:rPr>
      <w:kern w:val="0"/>
      <w14:ligatures w14:val="none"/>
    </w:rPr>
  </w:style>
  <w:style w:type="paragraph" w:customStyle="1" w:styleId="1AAD0BEC1D0A449B811B485DA2531D78">
    <w:name w:val="1AAD0BEC1D0A449B811B485DA2531D78"/>
    <w:rsid w:val="00DE45B0"/>
    <w:rPr>
      <w:kern w:val="0"/>
      <w14:ligatures w14:val="none"/>
    </w:rPr>
  </w:style>
  <w:style w:type="paragraph" w:customStyle="1" w:styleId="BBC9AD7A188D465B96FE4BF9E0D66378">
    <w:name w:val="BBC9AD7A188D465B96FE4BF9E0D66378"/>
    <w:rsid w:val="00DE45B0"/>
    <w:rPr>
      <w:kern w:val="0"/>
      <w14:ligatures w14:val="none"/>
    </w:rPr>
  </w:style>
  <w:style w:type="paragraph" w:customStyle="1" w:styleId="6BD7C8AF79984A81A304B9F154629CFD">
    <w:name w:val="6BD7C8AF79984A81A304B9F154629CFD"/>
    <w:rsid w:val="00DE45B0"/>
    <w:rPr>
      <w:kern w:val="0"/>
      <w14:ligatures w14:val="none"/>
    </w:rPr>
  </w:style>
  <w:style w:type="paragraph" w:customStyle="1" w:styleId="0F16508FBAA04E2780C372FBF25003DD">
    <w:name w:val="0F16508FBAA04E2780C372FBF25003DD"/>
    <w:rsid w:val="00DE45B0"/>
    <w:rPr>
      <w:kern w:val="0"/>
      <w14:ligatures w14:val="none"/>
    </w:rPr>
  </w:style>
  <w:style w:type="paragraph" w:customStyle="1" w:styleId="0D5794BEBD264DD98B6E9F34F864BF8B">
    <w:name w:val="0D5794BEBD264DD98B6E9F34F864BF8B"/>
    <w:rsid w:val="00DE45B0"/>
    <w:rPr>
      <w:kern w:val="0"/>
      <w14:ligatures w14:val="none"/>
    </w:rPr>
  </w:style>
  <w:style w:type="paragraph" w:customStyle="1" w:styleId="98799413A78C4564B3CB6EE627BA37F3">
    <w:name w:val="98799413A78C4564B3CB6EE627BA37F3"/>
    <w:rsid w:val="00DE45B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0350-7B08-4E41-A47B-2E4F8EE5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4</cp:revision>
  <cp:lastPrinted>2023-09-28T08:57:00Z</cp:lastPrinted>
  <dcterms:created xsi:type="dcterms:W3CDTF">2024-11-14T07:11:00Z</dcterms:created>
  <dcterms:modified xsi:type="dcterms:W3CDTF">2025-07-18T08:08:00Z</dcterms:modified>
</cp:coreProperties>
</file>